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921172"/>
      </w:sdtPr>
      <w:sdtContent>
        <w:p w14:paraId="453E057D" w14:textId="77777777" w:rsidR="0067348F" w:rsidRDefault="00000000">
          <w:r>
            <w:rPr>
              <w:noProof/>
            </w:rPr>
            <w:drawing>
              <wp:anchor distT="0" distB="0" distL="114300" distR="114300" simplePos="0" relativeHeight="251663360" behindDoc="1" locked="0" layoutInCell="1" allowOverlap="1" wp14:anchorId="3B140734" wp14:editId="0A65344E">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14:paraId="7765534A" w14:textId="77777777" w:rsidR="0067348F" w:rsidRDefault="0067348F"/>
        <w:tbl>
          <w:tblPr>
            <w:tblpPr w:leftFromText="187" w:rightFromText="187" w:horzAnchor="margin" w:tblpXSpec="center" w:tblpYSpec="bottom"/>
            <w:tblW w:w="6834" w:type="dxa"/>
            <w:tblLayout w:type="fixed"/>
            <w:tblLook w:val="04A0" w:firstRow="1" w:lastRow="0" w:firstColumn="1" w:lastColumn="0" w:noHBand="0" w:noVBand="1"/>
          </w:tblPr>
          <w:tblGrid>
            <w:gridCol w:w="6834"/>
          </w:tblGrid>
          <w:tr w:rsidR="0067348F" w14:paraId="130ECF22" w14:textId="77777777">
            <w:tc>
              <w:tcPr>
                <w:tcW w:w="6834" w:type="dxa"/>
                <w:tcMar>
                  <w:top w:w="216" w:type="dxa"/>
                  <w:left w:w="115" w:type="dxa"/>
                  <w:bottom w:w="216" w:type="dxa"/>
                  <w:right w:w="115" w:type="dxa"/>
                </w:tcMar>
              </w:tcPr>
              <w:p w14:paraId="053937A5" w14:textId="77777777" w:rsidR="0067348F" w:rsidRDefault="0067348F">
                <w:pPr>
                  <w:pStyle w:val="af0"/>
                  <w:rPr>
                    <w:color w:val="4F81BD" w:themeColor="accent1"/>
                  </w:rPr>
                </w:pPr>
              </w:p>
              <w:p w14:paraId="7F186EDC" w14:textId="77777777" w:rsidR="0067348F" w:rsidRDefault="0067348F">
                <w:pPr>
                  <w:pStyle w:val="af0"/>
                  <w:rPr>
                    <w:color w:val="4F81BD" w:themeColor="accent1"/>
                  </w:rPr>
                </w:pPr>
              </w:p>
              <w:p w14:paraId="6761D76B" w14:textId="77777777" w:rsidR="0067348F" w:rsidRDefault="0067348F">
                <w:pPr>
                  <w:pStyle w:val="af0"/>
                  <w:rPr>
                    <w:color w:val="4F81BD" w:themeColor="accent1"/>
                  </w:rPr>
                </w:pPr>
              </w:p>
              <w:p w14:paraId="2F921A7C" w14:textId="77777777" w:rsidR="0067348F" w:rsidRDefault="0067348F">
                <w:pPr>
                  <w:pStyle w:val="af0"/>
                  <w:rPr>
                    <w:color w:val="4F81BD" w:themeColor="accent1"/>
                  </w:rPr>
                </w:pPr>
              </w:p>
            </w:tc>
          </w:tr>
        </w:tbl>
        <w:p w14:paraId="3A2CF4CA" w14:textId="77777777" w:rsidR="0067348F" w:rsidRDefault="0067348F"/>
        <w:p w14:paraId="69B7AE04" w14:textId="77777777" w:rsidR="0067348F" w:rsidRDefault="0067348F"/>
        <w:p w14:paraId="469BB7FA" w14:textId="77777777" w:rsidR="0067348F" w:rsidRDefault="0067348F"/>
        <w:p w14:paraId="5EEDDA92" w14:textId="77777777" w:rsidR="0067348F" w:rsidRDefault="0067348F"/>
        <w:p w14:paraId="65E6EA54" w14:textId="77777777" w:rsidR="0067348F" w:rsidRDefault="00000000">
          <w:r>
            <w:rPr>
              <w:rFonts w:hint="eastAsia"/>
            </w:rPr>
            <w:t xml:space="preserve">   </w:t>
          </w:r>
        </w:p>
        <w:p w14:paraId="66B889CE" w14:textId="77777777" w:rsidR="0067348F" w:rsidRDefault="0067348F"/>
        <w:p w14:paraId="508B9640" w14:textId="77777777" w:rsidR="0067348F" w:rsidRDefault="0067348F"/>
        <w:p w14:paraId="160FFD1A" w14:textId="77777777" w:rsidR="0067348F" w:rsidRDefault="0067348F"/>
        <w:p w14:paraId="7E6D9ED7" w14:textId="77777777" w:rsidR="0067348F" w:rsidRDefault="0067348F"/>
        <w:p w14:paraId="4E739A7C" w14:textId="77777777" w:rsidR="0067348F" w:rsidRDefault="0067348F"/>
        <w:p w14:paraId="43FA74F7" w14:textId="77777777" w:rsidR="0067348F" w:rsidRDefault="0067348F"/>
        <w:p w14:paraId="7A661379" w14:textId="77777777" w:rsidR="0067348F" w:rsidRDefault="0067348F"/>
        <w:p w14:paraId="390610CE" w14:textId="77777777" w:rsidR="0067348F" w:rsidRDefault="0067348F"/>
        <w:p w14:paraId="38BF6E73" w14:textId="77777777" w:rsidR="0067348F" w:rsidRDefault="00000000">
          <w:pPr>
            <w:tabs>
              <w:tab w:val="left" w:pos="7050"/>
            </w:tabs>
          </w:pPr>
          <w:r>
            <w:tab/>
          </w:r>
        </w:p>
        <w:p w14:paraId="22FD13C9" w14:textId="77777777" w:rsidR="0067348F" w:rsidRDefault="0067348F"/>
        <w:p w14:paraId="61ECCFF9" w14:textId="77777777" w:rsidR="0067348F" w:rsidRDefault="0067348F"/>
        <w:p w14:paraId="54F36803" w14:textId="77777777" w:rsidR="0067348F" w:rsidRDefault="0067348F"/>
        <w:p w14:paraId="18EA0BCA" w14:textId="77777777" w:rsidR="0067348F" w:rsidRDefault="0067348F"/>
        <w:p w14:paraId="65D30FE9" w14:textId="77777777" w:rsidR="0067348F" w:rsidRDefault="00000000">
          <w:pPr>
            <w:jc w:val="center"/>
            <w:rPr>
              <w:rFonts w:ascii="Heiti SC Light" w:eastAsia="Heiti SC Light"/>
              <w:color w:val="FFFFFF"/>
              <w:sz w:val="32"/>
              <w:szCs w:val="32"/>
            </w:rPr>
          </w:pPr>
          <w:r>
            <w:rPr>
              <w:rFonts w:ascii="Heiti SC Light" w:eastAsia="Heiti SC Light" w:hint="eastAsia"/>
              <w:color w:val="FFFFFF"/>
              <w:sz w:val="32"/>
              <w:szCs w:val="32"/>
            </w:rPr>
            <w:t>（2022年第11期） 2022年11月25日</w:t>
          </w:r>
        </w:p>
        <w:p w14:paraId="6D163B14" w14:textId="77777777" w:rsidR="0067348F" w:rsidRDefault="0067348F"/>
        <w:p w14:paraId="08E55B84" w14:textId="77777777" w:rsidR="0067348F" w:rsidRDefault="0067348F"/>
        <w:p w14:paraId="61F48422" w14:textId="77777777" w:rsidR="0067348F" w:rsidRDefault="0067348F"/>
        <w:p w14:paraId="7C7DFA7E" w14:textId="77777777" w:rsidR="0067348F" w:rsidRDefault="0067348F"/>
        <w:p w14:paraId="07FFB46E" w14:textId="77777777" w:rsidR="0067348F" w:rsidRDefault="0067348F"/>
        <w:p w14:paraId="77B98ECA" w14:textId="77777777" w:rsidR="0067348F" w:rsidRDefault="00000000">
          <w:r>
            <w:rPr>
              <w:rFonts w:hint="eastAsia"/>
            </w:rPr>
            <w:t xml:space="preserve"> </w:t>
          </w:r>
        </w:p>
        <w:p w14:paraId="24A7C961" w14:textId="77777777" w:rsidR="0067348F" w:rsidRDefault="0067348F"/>
        <w:p w14:paraId="53E55A97" w14:textId="77777777" w:rsidR="0067348F" w:rsidRDefault="0067348F"/>
        <w:p w14:paraId="20D13038" w14:textId="77777777" w:rsidR="0067348F" w:rsidRDefault="0067348F"/>
        <w:p w14:paraId="14339443" w14:textId="77777777" w:rsidR="0067348F" w:rsidRDefault="0067348F"/>
        <w:p w14:paraId="19CB7F7F" w14:textId="77777777" w:rsidR="0067348F" w:rsidRDefault="0067348F"/>
        <w:p w14:paraId="2EE6E49C" w14:textId="77777777" w:rsidR="0067348F" w:rsidRDefault="0067348F"/>
        <w:p w14:paraId="6ADCF45C" w14:textId="77777777" w:rsidR="0067348F" w:rsidRDefault="0067348F"/>
        <w:p w14:paraId="39975666" w14:textId="77777777" w:rsidR="0067348F" w:rsidRDefault="0067348F"/>
        <w:p w14:paraId="7DDA4CF6" w14:textId="77777777" w:rsidR="0067348F" w:rsidRDefault="0067348F"/>
        <w:p w14:paraId="3AC76544" w14:textId="77777777" w:rsidR="0067348F" w:rsidRDefault="0067348F"/>
        <w:p w14:paraId="0E84AAC3" w14:textId="77777777" w:rsidR="0067348F" w:rsidRDefault="0067348F"/>
        <w:p w14:paraId="1297B224" w14:textId="77777777" w:rsidR="0067348F" w:rsidRDefault="0067348F"/>
        <w:p w14:paraId="6099C480" w14:textId="77777777" w:rsidR="0067348F" w:rsidRDefault="0067348F">
          <w:pPr>
            <w:tabs>
              <w:tab w:val="left" w:pos="5245"/>
            </w:tabs>
          </w:pPr>
        </w:p>
        <w:p w14:paraId="06144FE6" w14:textId="77777777" w:rsidR="0067348F" w:rsidRDefault="0067348F">
          <w:pPr>
            <w:tabs>
              <w:tab w:val="left" w:pos="5245"/>
            </w:tabs>
          </w:pPr>
        </w:p>
        <w:p w14:paraId="5449E586" w14:textId="77777777" w:rsidR="0067348F" w:rsidRDefault="0067348F">
          <w:pPr>
            <w:widowControl/>
            <w:tabs>
              <w:tab w:val="left" w:pos="5245"/>
            </w:tabs>
            <w:jc w:val="left"/>
          </w:pPr>
        </w:p>
        <w:p w14:paraId="31F71DA6" w14:textId="77777777" w:rsidR="0067348F" w:rsidRDefault="0067348F">
          <w:pPr>
            <w:widowControl/>
            <w:tabs>
              <w:tab w:val="left" w:pos="5245"/>
            </w:tabs>
            <w:jc w:val="left"/>
          </w:pPr>
        </w:p>
        <w:p w14:paraId="70392638" w14:textId="77777777" w:rsidR="0067348F" w:rsidRDefault="0067348F">
          <w:pPr>
            <w:widowControl/>
            <w:tabs>
              <w:tab w:val="left" w:pos="5245"/>
            </w:tabs>
            <w:jc w:val="left"/>
          </w:pPr>
        </w:p>
        <w:p w14:paraId="5B7C2608" w14:textId="77777777" w:rsidR="0067348F" w:rsidRDefault="0067348F">
          <w:pPr>
            <w:widowControl/>
            <w:tabs>
              <w:tab w:val="left" w:pos="5245"/>
            </w:tabs>
            <w:jc w:val="left"/>
          </w:pPr>
        </w:p>
        <w:p w14:paraId="44CBEC21" w14:textId="77777777" w:rsidR="0067348F" w:rsidRDefault="0067348F">
          <w:pPr>
            <w:widowControl/>
            <w:tabs>
              <w:tab w:val="left" w:pos="5245"/>
            </w:tabs>
            <w:jc w:val="left"/>
          </w:pPr>
        </w:p>
        <w:p w14:paraId="5E2E850E" w14:textId="77777777" w:rsidR="0067348F" w:rsidRDefault="0067348F">
          <w:pPr>
            <w:widowControl/>
            <w:tabs>
              <w:tab w:val="left" w:pos="5245"/>
            </w:tabs>
            <w:jc w:val="left"/>
          </w:pPr>
        </w:p>
        <w:p w14:paraId="39B34679" w14:textId="77777777" w:rsidR="0067348F" w:rsidRDefault="00000000">
          <w:pPr>
            <w:widowControl/>
            <w:tabs>
              <w:tab w:val="left" w:pos="5245"/>
            </w:tabs>
            <w:jc w:val="left"/>
          </w:pPr>
        </w:p>
      </w:sdtContent>
    </w:sdt>
    <w:p w14:paraId="2DA36860" w14:textId="35D4566D" w:rsidR="0067348F" w:rsidRDefault="00343DAA">
      <w:pPr>
        <w:tabs>
          <w:tab w:val="left" w:pos="5245"/>
        </w:tabs>
      </w:pPr>
      <w:r>
        <w:rPr>
          <w:noProof/>
        </w:rPr>
        <mc:AlternateContent>
          <mc:Choice Requires="wps">
            <w:drawing>
              <wp:anchor distT="0" distB="0" distL="114300" distR="114300" simplePos="0" relativeHeight="251660288" behindDoc="0" locked="0" layoutInCell="1" allowOverlap="1" wp14:anchorId="679442B7" wp14:editId="77ACA8CA">
                <wp:simplePos x="0" y="0"/>
                <wp:positionH relativeFrom="column">
                  <wp:posOffset>1295400</wp:posOffset>
                </wp:positionH>
                <wp:positionV relativeFrom="paragraph">
                  <wp:posOffset>10160</wp:posOffset>
                </wp:positionV>
                <wp:extent cx="22225" cy="7996555"/>
                <wp:effectExtent l="17145" t="11430" r="17780" b="12065"/>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7996555"/>
                        </a:xfrm>
                        <a:prstGeom prst="straightConnector1">
                          <a:avLst/>
                        </a:prstGeom>
                        <a:noFill/>
                        <a:ln w="317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8938AF" id="_x0000_t32" coordsize="21600,21600" o:spt="32" o:oned="t" path="m,l21600,21600e" filled="f">
                <v:path arrowok="t" fillok="f" o:connecttype="none"/>
                <o:lock v:ext="edit" shapetype="t"/>
              </v:shapetype>
              <v:shape id="Straight Connector 3" o:spid="_x0000_s1026" type="#_x0000_t32" style="position:absolute;left:0;text-align:left;margin-left:102pt;margin-top:.8pt;width:1.75pt;height:62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ey4wQEAAFsDAAAOAAAAZHJzL2Uyb0RvYy54bWysU01v2zAMvQ/YfxB0X5xkdT+MOD0k6y7d&#10;FqDdD2Bk2RYmiwKpxMm/n6Qm6T5uRX0QKJF8fHykF/eHwYq9JjboajmbTKXQTmFjXFfLn88Pn26l&#10;4ACuAYtO1/KoWd4vP35YjL7Sc+zRNppEBHFcjb6WfQi+KgpWvR6AJ+i1i84WaYAQr9QVDcEY0Qdb&#10;zKfT62JEajyh0szxdf3ilMuM37ZahR9tyzoIW8vILeST8rlNZ7FcQNUR+N6oEw14A4sBjItFL1Br&#10;CCB2ZP6DGowiZGzDROFQYNsapXMPsZvZ9J9unnrwOvcSxWF/kYnfD1Z936/chhJ1dXBP/hHVLxYO&#10;Vz24TmcCz0cfBzdLUhWj5+qSki7sNyS24zdsYgzsAmYVDi0NCTL2Jw5Z7ONFbH0IQsXHefxKKVT0&#10;3NzdXZdlmStAdU72xOGrxkEko5YcCEzXhxU6F8eKNMulYP/IIVGD6pyQKjt8MNbm6Vonxlp+nt2U&#10;05zBaE2TvCmOqduuLIk9xAUpr27X66sTjb/CCHeuyWi9hubLyQ5g7Isdq1t30idJkvaPqy02xw2d&#10;dYsTzDRP25ZW5M97zn79J5a/AQAA//8DAFBLAwQUAAYACAAAACEAV44+auAAAAAKAQAADwAAAGRy&#10;cy9kb3ducmV2LnhtbEyPQUvDQBCF74L/YRnBi7S7Bk1rzKZIoSIIFVsRvG2zYxLMzobsNk389Y4n&#10;PT6+4c338tXoWjFgHxpPGq7nCgRS6W1DlYa3/Wa2BBGiIWtaT6hhwgCr4vwsN5n1J3rFYRcrwSUU&#10;MqOhjrHLpAxljc6Eue+QmH363pnIsa+k7c2Jy10rE6VS6UxD/KE2Ha5rLL92R6chfk/yalNtXz6W&#10;g316XtA0vj+utb68GB/uQUQc498x/OqzOhTsdPBHskG0GhJ1w1sigxQE80QtbkEcOCepugNZ5PL/&#10;hOIHAAD//wMAUEsBAi0AFAAGAAgAAAAhALaDOJL+AAAA4QEAABMAAAAAAAAAAAAAAAAAAAAAAFtD&#10;b250ZW50X1R5cGVzXS54bWxQSwECLQAUAAYACAAAACEAOP0h/9YAAACUAQAACwAAAAAAAAAAAAAA&#10;AAAvAQAAX3JlbHMvLnJlbHNQSwECLQAUAAYACAAAACEAvN3suMEBAABbAwAADgAAAAAAAAAAAAAA&#10;AAAuAgAAZHJzL2Uyb0RvYy54bWxQSwECLQAUAAYACAAAACEAV44+auAAAAAKAQAADwAAAAAAAAAA&#10;AAAAAAAbBAAAZHJzL2Rvd25yZXYueG1sUEsFBgAAAAAEAAQA8wAAACgFAAAAAA==&#10;" strokecolor="#548dd4" strokeweight="2.5pt"/>
            </w:pict>
          </mc:Fallback>
        </mc:AlternateContent>
      </w:r>
      <w:r>
        <w:rPr>
          <w:noProof/>
        </w:rPr>
        <mc:AlternateContent>
          <mc:Choice Requires="wps">
            <w:drawing>
              <wp:anchor distT="0" distB="0" distL="114300" distR="114300" simplePos="0" relativeHeight="251659264" behindDoc="0" locked="0" layoutInCell="1" allowOverlap="1" wp14:anchorId="3DD05107" wp14:editId="555A8DF7">
                <wp:simplePos x="0" y="0"/>
                <wp:positionH relativeFrom="column">
                  <wp:posOffset>-857250</wp:posOffset>
                </wp:positionH>
                <wp:positionV relativeFrom="paragraph">
                  <wp:posOffset>9525</wp:posOffset>
                </wp:positionV>
                <wp:extent cx="6848475" cy="635"/>
                <wp:effectExtent l="0" t="19050" r="9525" b="18415"/>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8475" cy="635"/>
                        </a:xfrm>
                        <a:prstGeom prst="straightConnector1">
                          <a:avLst/>
                        </a:prstGeom>
                        <a:ln w="38100" cap="flat" cmpd="sng">
                          <a:solidFill>
                            <a:srgbClr val="548DD4"/>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AFA412F" id="Straight Connector 2" o:spid="_x0000_s1026" type="#_x0000_t32" style="position:absolute;left:0;text-align:left;margin-left:-67.5pt;margin-top:.75pt;width:539.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qIyAEAAIsDAAAOAAAAZHJzL2Uyb0RvYy54bWysU8tu2zAQvBfoPxC817IT2xUEyznYTS9B&#10;GyDpB6xJSiLKF7isZf99l5Ttvi5F0QtBcndnZ4fDzcPJGnZUEbV3LV/M5pwpJ7zUrm/5l9fHdzVn&#10;mMBJMN6plp8V8oft2zebMTTqzg/eSBUZgThsxtDyIaXQVBWKQVnAmQ/KUbDz0UKiY+wrGWEkdGuq&#10;u/l8XY0+yhC9UIh0u5+CfFvwu06J9LnrUCVmWk7cUlljWQ95rbYbaPoIYdDiQgP+gYUF7ajpDWoP&#10;Cdi3qP+AslpEj75LM+Ft5btOC1VmoGkW89+meRkgqDILiYPhJhP+P1jx6bhzzzFTFyf3Ep68+Iok&#10;SjUGbG7BfMAwpZ26aHM6cWenIuT5JqQ6JSbocl0v6+X7FWeCYuv7VZa5guZaGiKmj8pbljctxxRB&#10;90PaeefowXxcFCnh+IRpKrwW5L7GsbHl9/ViTu8pgDzTGUi0tUESlutLMXqj5aM2Jpdg7A87E9kR&#10;yAWrZb3fLy+MfknLXfaAw5RXQpM/BgXyg5MsnQNZ2JGReeZgleTMKPJ93hUnJdDmbzJJDOMuKk/C&#10;ZokPXp6f41V9evGi2sWd2VI/n0v1jz+0/Q4AAP//AwBQSwMEFAAGAAgAAAAhAEkfIuXdAAAACAEA&#10;AA8AAABkcnMvZG93bnJldi54bWxMj8FOwzAQRO9I/IO1SNxap5RUbRqnAiSuSDQgcXSSbWwar0Ps&#10;NoGvZzmV245mNPsm302uE2ccgvWkYDFPQCDVvrHUKngrn2drECFqanTnCRV8Y4BdcX2V66zxI73i&#10;eR9bwSUUMq3AxNhnUobaoNNh7nsk9g5+cDqyHFrZDHrkctfJuyRZSact8Qeje3wyWB/3J6egtSaV&#10;n+Xm6/D4Pr5UqS3tx/FHqdub6WELIuIUL2H4w2d0KJip8idqgugUzBbLlMdEdlIQHNjcL/moWK9A&#10;Frn8P6D4BQAA//8DAFBLAQItABQABgAIAAAAIQC2gziS/gAAAOEBAAATAAAAAAAAAAAAAAAAAAAA&#10;AABbQ29udGVudF9UeXBlc10ueG1sUEsBAi0AFAAGAAgAAAAhADj9If/WAAAAlAEAAAsAAAAAAAAA&#10;AAAAAAAALwEAAF9yZWxzLy5yZWxzUEsBAi0AFAAGAAgAAAAhAEZPqojIAQAAiwMAAA4AAAAAAAAA&#10;AAAAAAAALgIAAGRycy9lMm9Eb2MueG1sUEsBAi0AFAAGAAgAAAAhAEkfIuXdAAAACAEAAA8AAAAA&#10;AAAAAAAAAAAAIgQAAGRycy9kb3ducmV2LnhtbFBLBQYAAAAABAAEAPMAAAAsBQAAAAA=&#10;" strokecolor="#548dd4" strokeweight="3pt">
                <o:lock v:ext="edit" shapetype="f"/>
              </v:shape>
            </w:pict>
          </mc:Fallback>
        </mc:AlternateContent>
      </w:r>
      <w:r w:rsidR="00000000">
        <w:rPr>
          <w:rFonts w:hint="eastAsia"/>
        </w:rPr>
        <w:t xml:space="preserve"> </w:t>
      </w:r>
    </w:p>
    <w:p w14:paraId="70E7EB3C" w14:textId="701B36DD" w:rsidR="0067348F" w:rsidRDefault="00343DAA">
      <w:pPr>
        <w:tabs>
          <w:tab w:val="center" w:pos="4156"/>
        </w:tabs>
      </w:pPr>
      <w:r>
        <w:rPr>
          <w:noProof/>
        </w:rPr>
        <mc:AlternateContent>
          <mc:Choice Requires="wps">
            <w:drawing>
              <wp:anchor distT="0" distB="0" distL="114300" distR="114300" simplePos="0" relativeHeight="251667456" behindDoc="0" locked="0" layoutInCell="1" allowOverlap="1" wp14:anchorId="7BC15E9E" wp14:editId="34D87C09">
                <wp:simplePos x="0" y="0"/>
                <wp:positionH relativeFrom="column">
                  <wp:posOffset>1554480</wp:posOffset>
                </wp:positionH>
                <wp:positionV relativeFrom="paragraph">
                  <wp:posOffset>106680</wp:posOffset>
                </wp:positionV>
                <wp:extent cx="4210050" cy="7874000"/>
                <wp:effectExtent l="0" t="0" r="0" b="0"/>
                <wp:wrapNone/>
                <wp:docPr id="16"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0" cy="7874000"/>
                        </a:xfrm>
                        <a:prstGeom prst="rect">
                          <a:avLst/>
                        </a:prstGeom>
                        <a:noFill/>
                        <a:ln w="15875">
                          <a:noFill/>
                        </a:ln>
                      </wps:spPr>
                      <wps:txbx>
                        <w:txbxContent>
                          <w:p w14:paraId="30176444" w14:textId="77777777" w:rsidR="0067348F" w:rsidRDefault="00000000">
                            <w:pPr>
                              <w:numPr>
                                <w:ilvl w:val="0"/>
                                <w:numId w:val="1"/>
                              </w:numPr>
                              <w:rPr>
                                <w:rFonts w:ascii="宋体" w:hAnsi="宋体" w:cs="宋体"/>
                                <w:b/>
                                <w:bCs/>
                                <w:kern w:val="0"/>
                                <w:sz w:val="33"/>
                                <w:szCs w:val="33"/>
                              </w:rPr>
                            </w:pPr>
                            <w:r>
                              <w:rPr>
                                <w:rFonts w:ascii="宋体" w:hAnsi="宋体" w:cs="宋体" w:hint="eastAsia"/>
                                <w:b/>
                                <w:bCs/>
                                <w:kern w:val="0"/>
                                <w:sz w:val="33"/>
                                <w:szCs w:val="33"/>
                              </w:rPr>
                              <w:t>中国零售药店市场分析9月数据</w:t>
                            </w:r>
                          </w:p>
                          <w:p w14:paraId="0C6E4166" w14:textId="77777777" w:rsidR="0067348F" w:rsidRDefault="0067348F">
                            <w:pPr>
                              <w:rPr>
                                <w:rFonts w:ascii="宋体" w:hAnsi="宋体" w:cs="宋体"/>
                                <w:b/>
                                <w:bCs/>
                                <w:kern w:val="0"/>
                                <w:sz w:val="33"/>
                                <w:szCs w:val="33"/>
                              </w:rPr>
                            </w:pPr>
                          </w:p>
                          <w:p w14:paraId="7CCF9E79" w14:textId="77777777" w:rsidR="0067348F" w:rsidRDefault="0067348F">
                            <w:pPr>
                              <w:rPr>
                                <w:rFonts w:ascii="宋体" w:hAnsi="宋体" w:cs="宋体"/>
                                <w:b/>
                                <w:bCs/>
                                <w:kern w:val="0"/>
                                <w:sz w:val="33"/>
                                <w:szCs w:val="33"/>
                              </w:rPr>
                            </w:pPr>
                          </w:p>
                          <w:p w14:paraId="43FF7F8B" w14:textId="77777777" w:rsidR="0067348F" w:rsidRDefault="00000000">
                            <w:pPr>
                              <w:numPr>
                                <w:ilvl w:val="0"/>
                                <w:numId w:val="2"/>
                              </w:numPr>
                              <w:rPr>
                                <w:rFonts w:ascii="宋体" w:hAnsi="宋体" w:cs="宋体"/>
                                <w:b/>
                                <w:bCs/>
                                <w:kern w:val="0"/>
                                <w:sz w:val="33"/>
                                <w:szCs w:val="33"/>
                              </w:rPr>
                            </w:pPr>
                            <w:r>
                              <w:rPr>
                                <w:rFonts w:ascii="宋体" w:hAnsi="宋体" w:cs="宋体" w:hint="eastAsia"/>
                                <w:b/>
                                <w:bCs/>
                                <w:kern w:val="0"/>
                                <w:sz w:val="33"/>
                                <w:szCs w:val="33"/>
                              </w:rPr>
                              <w:t>这一地方要求，所有连锁定点药店开卖集采药</w:t>
                            </w:r>
                          </w:p>
                          <w:p w14:paraId="3BCCCD70" w14:textId="77777777" w:rsidR="0067348F" w:rsidRDefault="0067348F">
                            <w:pPr>
                              <w:rPr>
                                <w:rFonts w:ascii="宋体" w:hAnsi="宋体" w:cs="宋体"/>
                                <w:b/>
                                <w:bCs/>
                                <w:kern w:val="0"/>
                                <w:sz w:val="33"/>
                                <w:szCs w:val="33"/>
                              </w:rPr>
                            </w:pPr>
                          </w:p>
                          <w:p w14:paraId="3AF228A4" w14:textId="77777777" w:rsidR="0067348F" w:rsidRDefault="0067348F">
                            <w:pPr>
                              <w:rPr>
                                <w:rFonts w:ascii="宋体" w:hAnsi="宋体" w:cs="宋体"/>
                                <w:b/>
                                <w:bCs/>
                                <w:kern w:val="0"/>
                                <w:sz w:val="33"/>
                                <w:szCs w:val="33"/>
                              </w:rPr>
                            </w:pPr>
                          </w:p>
                          <w:p w14:paraId="770DE514" w14:textId="77777777" w:rsidR="0067348F" w:rsidRDefault="00000000">
                            <w:pPr>
                              <w:numPr>
                                <w:ilvl w:val="0"/>
                                <w:numId w:val="2"/>
                              </w:numPr>
                              <w:rPr>
                                <w:rFonts w:ascii="宋体" w:hAnsi="宋体" w:cs="宋体"/>
                                <w:b/>
                                <w:bCs/>
                                <w:kern w:val="0"/>
                                <w:sz w:val="33"/>
                                <w:szCs w:val="33"/>
                              </w:rPr>
                            </w:pPr>
                            <w:r>
                              <w:rPr>
                                <w:rFonts w:ascii="宋体" w:hAnsi="宋体" w:cs="宋体" w:hint="eastAsia"/>
                                <w:b/>
                                <w:bCs/>
                                <w:kern w:val="0"/>
                                <w:sz w:val="33"/>
                                <w:szCs w:val="33"/>
                              </w:rPr>
                              <w:t>《中国高血压临床实践指南》正式颁布，抗高血压药市场有望进一步扩大</w:t>
                            </w:r>
                          </w:p>
                          <w:p w14:paraId="6B1A37BC" w14:textId="77777777" w:rsidR="0067348F" w:rsidRDefault="0067348F">
                            <w:pPr>
                              <w:rPr>
                                <w:rFonts w:ascii="宋体" w:hAnsi="宋体" w:cs="宋体"/>
                                <w:b/>
                                <w:bCs/>
                                <w:kern w:val="0"/>
                                <w:sz w:val="33"/>
                                <w:szCs w:val="33"/>
                              </w:rPr>
                            </w:pPr>
                          </w:p>
                          <w:p w14:paraId="67D910B8" w14:textId="77777777" w:rsidR="0067348F" w:rsidRDefault="0067348F">
                            <w:pPr>
                              <w:rPr>
                                <w:rFonts w:ascii="宋体" w:hAnsi="宋体" w:cs="宋体"/>
                                <w:b/>
                                <w:bCs/>
                                <w:kern w:val="0"/>
                                <w:sz w:val="33"/>
                                <w:szCs w:val="33"/>
                              </w:rPr>
                            </w:pPr>
                          </w:p>
                          <w:p w14:paraId="0D635291" w14:textId="77777777" w:rsidR="0067348F" w:rsidRDefault="00000000">
                            <w:pPr>
                              <w:numPr>
                                <w:ilvl w:val="0"/>
                                <w:numId w:val="2"/>
                              </w:numPr>
                              <w:rPr>
                                <w:rFonts w:ascii="宋体" w:hAnsi="宋体" w:cs="宋体"/>
                                <w:b/>
                                <w:bCs/>
                                <w:kern w:val="0"/>
                                <w:sz w:val="33"/>
                                <w:szCs w:val="33"/>
                              </w:rPr>
                            </w:pPr>
                            <w:r>
                              <w:rPr>
                                <w:rFonts w:ascii="宋体" w:hAnsi="宋体" w:cs="宋体" w:hint="eastAsia"/>
                                <w:b/>
                                <w:bCs/>
                                <w:kern w:val="0"/>
                                <w:sz w:val="33"/>
                                <w:szCs w:val="33"/>
                              </w:rPr>
                              <w:t>增速近20%，药店市场机会来了！（DTP市场）</w:t>
                            </w:r>
                          </w:p>
                          <w:p w14:paraId="3663317C" w14:textId="77777777" w:rsidR="0067348F" w:rsidRDefault="0067348F">
                            <w:pPr>
                              <w:rPr>
                                <w:rFonts w:ascii="宋体" w:hAnsi="宋体" w:cs="宋体"/>
                                <w:b/>
                                <w:bCs/>
                                <w:kern w:val="0"/>
                                <w:sz w:val="33"/>
                                <w:szCs w:val="33"/>
                              </w:rPr>
                            </w:pPr>
                          </w:p>
                          <w:p w14:paraId="166E2D5A" w14:textId="77777777" w:rsidR="0067348F" w:rsidRDefault="0067348F">
                            <w:pPr>
                              <w:rPr>
                                <w:rFonts w:ascii="宋体" w:hAnsi="宋体" w:cs="宋体"/>
                                <w:b/>
                                <w:bCs/>
                                <w:kern w:val="0"/>
                                <w:sz w:val="33"/>
                                <w:szCs w:val="33"/>
                              </w:rPr>
                            </w:pPr>
                          </w:p>
                          <w:p w14:paraId="1BCE9E3A" w14:textId="77777777" w:rsidR="0067348F" w:rsidRDefault="00000000">
                            <w:pPr>
                              <w:numPr>
                                <w:ilvl w:val="0"/>
                                <w:numId w:val="2"/>
                              </w:numPr>
                              <w:rPr>
                                <w:rFonts w:ascii="宋体" w:hAnsi="宋体" w:cs="宋体"/>
                                <w:b/>
                                <w:bCs/>
                                <w:kern w:val="0"/>
                                <w:sz w:val="33"/>
                                <w:szCs w:val="33"/>
                              </w:rPr>
                            </w:pPr>
                            <w:r>
                              <w:rPr>
                                <w:rFonts w:ascii="宋体" w:hAnsi="宋体" w:cs="宋体" w:hint="eastAsia"/>
                                <w:b/>
                                <w:bCs/>
                                <w:kern w:val="0"/>
                                <w:sz w:val="33"/>
                                <w:szCs w:val="33"/>
                              </w:rPr>
                              <w:t>“零差价”微利时代，药店如何破局（慢病管理）</w:t>
                            </w:r>
                          </w:p>
                          <w:p w14:paraId="6098EA50" w14:textId="77777777" w:rsidR="0067348F" w:rsidRDefault="0067348F">
                            <w:pPr>
                              <w:rPr>
                                <w:rFonts w:ascii="宋体" w:hAnsi="宋体" w:cs="宋体"/>
                                <w:b/>
                                <w:bCs/>
                                <w:kern w:val="0"/>
                                <w:sz w:val="33"/>
                                <w:szCs w:val="33"/>
                              </w:rPr>
                            </w:pPr>
                          </w:p>
                          <w:p w14:paraId="6561F7B2" w14:textId="77777777" w:rsidR="0067348F" w:rsidRDefault="0067348F">
                            <w:pPr>
                              <w:widowControl/>
                              <w:spacing w:after="210"/>
                              <w:jc w:val="left"/>
                              <w:outlineLvl w:val="1"/>
                              <w:rPr>
                                <w:rFonts w:ascii="宋体" w:hAnsi="宋体" w:cs="宋体"/>
                                <w:b/>
                                <w:bCs/>
                                <w:kern w:val="0"/>
                                <w:sz w:val="33"/>
                                <w:szCs w:val="33"/>
                              </w:rPr>
                            </w:pPr>
                          </w:p>
                          <w:p w14:paraId="7A68526F" w14:textId="77777777" w:rsidR="0067348F" w:rsidRDefault="0067348F">
                            <w:pPr>
                              <w:rPr>
                                <w:b/>
                                <w:sz w:val="36"/>
                                <w:szCs w:val="36"/>
                              </w:rPr>
                            </w:pPr>
                          </w:p>
                          <w:p w14:paraId="0F2F6650" w14:textId="77777777" w:rsidR="0067348F" w:rsidRDefault="0067348F">
                            <w:pPr>
                              <w:rPr>
                                <w:b/>
                                <w:sz w:val="36"/>
                                <w:szCs w:val="36"/>
                              </w:rPr>
                            </w:pPr>
                          </w:p>
                          <w:p w14:paraId="2874B373" w14:textId="77777777" w:rsidR="0067348F" w:rsidRDefault="0067348F">
                            <w:pPr>
                              <w:widowControl/>
                              <w:spacing w:after="210"/>
                              <w:jc w:val="left"/>
                              <w:outlineLvl w:val="1"/>
                              <w:rPr>
                                <w:rFonts w:ascii="宋体" w:hAnsi="宋体" w:cs="宋体"/>
                                <w:b/>
                                <w:bCs/>
                                <w:kern w:val="0"/>
                                <w:sz w:val="33"/>
                                <w:szCs w:val="33"/>
                              </w:rPr>
                            </w:pPr>
                          </w:p>
                          <w:p w14:paraId="201518F2" w14:textId="77777777" w:rsidR="0067348F" w:rsidRDefault="0067348F">
                            <w:pPr>
                              <w:widowControl/>
                              <w:spacing w:after="210"/>
                              <w:jc w:val="left"/>
                              <w:outlineLvl w:val="1"/>
                              <w:rPr>
                                <w:rFonts w:ascii="宋体" w:hAnsi="宋体" w:cs="宋体"/>
                                <w:b/>
                                <w:bCs/>
                                <w:kern w:val="0"/>
                                <w:sz w:val="33"/>
                                <w:szCs w:val="33"/>
                              </w:rPr>
                            </w:pPr>
                          </w:p>
                          <w:p w14:paraId="646AD168" w14:textId="77777777" w:rsidR="0067348F" w:rsidRDefault="0067348F">
                            <w:pPr>
                              <w:widowControl/>
                              <w:spacing w:after="210"/>
                              <w:jc w:val="left"/>
                              <w:outlineLvl w:val="1"/>
                              <w:rPr>
                                <w:rFonts w:ascii="宋体" w:hAnsi="宋体" w:cs="宋体"/>
                                <w:b/>
                                <w:bCs/>
                                <w:kern w:val="0"/>
                                <w:sz w:val="33"/>
                                <w:szCs w:val="33"/>
                              </w:rPr>
                            </w:pPr>
                          </w:p>
                          <w:p w14:paraId="70F06649" w14:textId="77777777" w:rsidR="0067348F" w:rsidRDefault="0067348F">
                            <w:pPr>
                              <w:rPr>
                                <w:b/>
                                <w:sz w:val="44"/>
                                <w:szCs w:val="44"/>
                              </w:rPr>
                            </w:pPr>
                          </w:p>
                          <w:p w14:paraId="5190E0C0" w14:textId="77777777" w:rsidR="0067348F" w:rsidRDefault="0067348F">
                            <w:pPr>
                              <w:rPr>
                                <w:b/>
                                <w:sz w:val="44"/>
                                <w:szCs w:val="44"/>
                              </w:rPr>
                            </w:pPr>
                          </w:p>
                          <w:p w14:paraId="3E0B04AF" w14:textId="77777777" w:rsidR="0067348F" w:rsidRDefault="0067348F">
                            <w:pPr>
                              <w:rPr>
                                <w:b/>
                                <w:sz w:val="44"/>
                                <w:szCs w:val="44"/>
                              </w:rPr>
                            </w:pPr>
                          </w:p>
                          <w:p w14:paraId="47BF8CBC" w14:textId="77777777" w:rsidR="0067348F" w:rsidRDefault="0067348F">
                            <w:pPr>
                              <w:rPr>
                                <w:b/>
                                <w:sz w:val="44"/>
                                <w:szCs w:val="44"/>
                              </w:rPr>
                            </w:pPr>
                          </w:p>
                          <w:p w14:paraId="1A86D600" w14:textId="77777777" w:rsidR="0067348F" w:rsidRDefault="0067348F">
                            <w:pPr>
                              <w:rPr>
                                <w:b/>
                                <w:sz w:val="44"/>
                                <w:szCs w:val="44"/>
                              </w:rPr>
                            </w:pPr>
                          </w:p>
                          <w:p w14:paraId="41CC7F56" w14:textId="77777777" w:rsidR="0067348F" w:rsidRDefault="0067348F">
                            <w:pPr>
                              <w:rPr>
                                <w:b/>
                                <w:sz w:val="44"/>
                                <w:szCs w:val="44"/>
                              </w:rPr>
                            </w:pPr>
                          </w:p>
                          <w:p w14:paraId="5D3DEF11" w14:textId="77777777" w:rsidR="0067348F" w:rsidRDefault="0067348F">
                            <w:pPr>
                              <w:rPr>
                                <w:b/>
                                <w:sz w:val="44"/>
                                <w:szCs w:val="44"/>
                              </w:rPr>
                            </w:pPr>
                          </w:p>
                          <w:p w14:paraId="2C093D70" w14:textId="77777777" w:rsidR="0067348F" w:rsidRDefault="0067348F">
                            <w:pPr>
                              <w:rPr>
                                <w:b/>
                                <w:sz w:val="44"/>
                                <w:szCs w:val="44"/>
                              </w:rPr>
                            </w:pPr>
                          </w:p>
                          <w:p w14:paraId="7986B87E" w14:textId="77777777" w:rsidR="0067348F" w:rsidRDefault="0067348F">
                            <w:pPr>
                              <w:widowControl/>
                              <w:spacing w:after="210"/>
                              <w:jc w:val="left"/>
                              <w:outlineLvl w:val="1"/>
                              <w:rPr>
                                <w:rFonts w:ascii="宋体" w:hAnsi="宋体" w:cs="宋体"/>
                                <w:b/>
                                <w:bCs/>
                                <w:kern w:val="0"/>
                                <w:sz w:val="33"/>
                                <w:szCs w:val="33"/>
                              </w:rPr>
                            </w:pPr>
                          </w:p>
                          <w:p w14:paraId="4060AC90" w14:textId="77777777" w:rsidR="0067348F" w:rsidRDefault="0067348F">
                            <w:pPr>
                              <w:widowControl/>
                              <w:spacing w:after="210"/>
                              <w:jc w:val="left"/>
                              <w:outlineLvl w:val="1"/>
                              <w:rPr>
                                <w:rFonts w:ascii="宋体" w:hAnsi="宋体" w:cs="宋体"/>
                                <w:b/>
                                <w:bCs/>
                                <w:kern w:val="0"/>
                                <w:sz w:val="33"/>
                                <w:szCs w:val="33"/>
                              </w:rPr>
                            </w:pPr>
                          </w:p>
                          <w:p w14:paraId="57C8F4A4" w14:textId="77777777" w:rsidR="0067348F" w:rsidRDefault="0067348F">
                            <w:pPr>
                              <w:widowControl/>
                              <w:spacing w:after="210"/>
                              <w:jc w:val="left"/>
                              <w:outlineLvl w:val="1"/>
                              <w:rPr>
                                <w:rFonts w:ascii="宋体" w:hAnsi="宋体" w:cs="宋体"/>
                                <w:b/>
                                <w:bCs/>
                                <w:kern w:val="0"/>
                                <w:sz w:val="33"/>
                                <w:szCs w:val="33"/>
                              </w:rPr>
                            </w:pPr>
                          </w:p>
                        </w:txbxContent>
                      </wps:txbx>
                      <wps:bodyPr upright="1"/>
                    </wps:wsp>
                  </a:graphicData>
                </a:graphic>
                <wp14:sizeRelH relativeFrom="page">
                  <wp14:pctWidth>0</wp14:pctWidth>
                </wp14:sizeRelH>
                <wp14:sizeRelV relativeFrom="page">
                  <wp14:pctHeight>0</wp14:pctHeight>
                </wp14:sizeRelV>
              </wp:anchor>
            </w:drawing>
          </mc:Choice>
          <mc:Fallback>
            <w:pict>
              <v:shapetype w14:anchorId="7BC15E9E" id="_x0000_t202" coordsize="21600,21600" o:spt="202" path="m,l,21600r21600,l21600,xe">
                <v:stroke joinstyle="miter"/>
                <v:path gradientshapeok="t" o:connecttype="rect"/>
              </v:shapetype>
              <v:shape id="文本框 14" o:spid="_x0000_s1026" type="#_x0000_t202" style="position:absolute;left:0;text-align:left;margin-left:122.4pt;margin-top:8.4pt;width:331.5pt;height:6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BAiwEAAP4CAAAOAAAAZHJzL2Uyb0RvYy54bWysUstOIzEQvCPtP1i+E08iQqJRJkgIsRfE&#10;IgEf4HjsjLW223KbzOTvt21CQOxttZf2o19V1b25mbxjB53QQuj4fNZwpoOC3oZ9x19f7i/XnGGW&#10;oZcOgu74USO/2f642Iyx1QsYwPU6MSoSsB1jx4ecYysEqkF7iTOIOpDTQPIy0zPtRZ/kSNW9E4um&#10;uRYjpD4mUBqRfu/enXxb6xujVf5lDOrMXMcJW642VbsrVmw3st0nGQerTjDkP6Dw0gZqei51J7Nk&#10;b8n+VcpblQDB5JkCL8AYq3TlQGzmzTc2z4OMunIhcTCeZcL/V1Y9Hp7jU2J5uoWJBlhJYHwA9RtJ&#10;GzFGbE8xRVNskaIL0ckkX06iwCiRtD2e9dRTZoo+rxbzplmSS5FvtV5dNU1VXHymx4T5pwbPyqXj&#10;iQZWIcjDA+YCQLYfIaVbgHvrXB2aC2wkwMv1alkzzi5KceEE/R1twZ2n3UR55bqD/kiU32Ky+4Ga&#10;zssWVKYkcm15Wogyxa/vGvW5tts/AAAA//8DAFBLAwQUAAYACAAAACEAuRYCcuIAAAALAQAADwAA&#10;AGRycy9kb3ducmV2LnhtbEyPT0/DMAzF70h8h8hIXNCWUpVtlKYTYtoBMYQYCDhmjWkrGqdq0j/j&#10;02NOcLL9/PT8c7aebCMG7HztSMHlPAKBVDhTU6ng9WU7W4HwQZPRjSNUcEQP6/z0JNOpcSM947AP&#10;peAQ8qlWUIXQplL6okKr/dy1SLz7dJ3VgceulKbTI4fbRsZRtJBW18QXKt3iXYXF1763CobHKHnb&#10;Fe/H/mK7+bhfPW38w/it1PnZdHsDIuAU/szwi8/okDPTwfVkvGgUxEnC6IEXC65suI6W3BxYiK9Y&#10;knkm//+Q/wAAAP//AwBQSwECLQAUAAYACAAAACEAtoM4kv4AAADhAQAAEwAAAAAAAAAAAAAAAAAA&#10;AAAAW0NvbnRlbnRfVHlwZXNdLnhtbFBLAQItABQABgAIAAAAIQA4/SH/1gAAAJQBAAALAAAAAAAA&#10;AAAAAAAAAC8BAABfcmVscy8ucmVsc1BLAQItABQABgAIAAAAIQC9REBAiwEAAP4CAAAOAAAAAAAA&#10;AAAAAAAAAC4CAABkcnMvZTJvRG9jLnhtbFBLAQItABQABgAIAAAAIQC5FgJy4gAAAAsBAAAPAAAA&#10;AAAAAAAAAAAAAOUDAABkcnMvZG93bnJldi54bWxQSwUGAAAAAAQABADzAAAA9AQAAAAA&#10;" filled="f" stroked="f" strokeweight="1.25pt">
                <v:textbox>
                  <w:txbxContent>
                    <w:p w14:paraId="30176444" w14:textId="77777777" w:rsidR="0067348F" w:rsidRDefault="00000000">
                      <w:pPr>
                        <w:numPr>
                          <w:ilvl w:val="0"/>
                          <w:numId w:val="1"/>
                        </w:numPr>
                        <w:rPr>
                          <w:rFonts w:ascii="宋体" w:hAnsi="宋体" w:cs="宋体"/>
                          <w:b/>
                          <w:bCs/>
                          <w:kern w:val="0"/>
                          <w:sz w:val="33"/>
                          <w:szCs w:val="33"/>
                        </w:rPr>
                      </w:pPr>
                      <w:r>
                        <w:rPr>
                          <w:rFonts w:ascii="宋体" w:hAnsi="宋体" w:cs="宋体" w:hint="eastAsia"/>
                          <w:b/>
                          <w:bCs/>
                          <w:kern w:val="0"/>
                          <w:sz w:val="33"/>
                          <w:szCs w:val="33"/>
                        </w:rPr>
                        <w:t>中国零售药店市场分析9月数据</w:t>
                      </w:r>
                    </w:p>
                    <w:p w14:paraId="0C6E4166" w14:textId="77777777" w:rsidR="0067348F" w:rsidRDefault="0067348F">
                      <w:pPr>
                        <w:rPr>
                          <w:rFonts w:ascii="宋体" w:hAnsi="宋体" w:cs="宋体"/>
                          <w:b/>
                          <w:bCs/>
                          <w:kern w:val="0"/>
                          <w:sz w:val="33"/>
                          <w:szCs w:val="33"/>
                        </w:rPr>
                      </w:pPr>
                    </w:p>
                    <w:p w14:paraId="7CCF9E79" w14:textId="77777777" w:rsidR="0067348F" w:rsidRDefault="0067348F">
                      <w:pPr>
                        <w:rPr>
                          <w:rFonts w:ascii="宋体" w:hAnsi="宋体" w:cs="宋体"/>
                          <w:b/>
                          <w:bCs/>
                          <w:kern w:val="0"/>
                          <w:sz w:val="33"/>
                          <w:szCs w:val="33"/>
                        </w:rPr>
                      </w:pPr>
                    </w:p>
                    <w:p w14:paraId="43FF7F8B" w14:textId="77777777" w:rsidR="0067348F" w:rsidRDefault="00000000">
                      <w:pPr>
                        <w:numPr>
                          <w:ilvl w:val="0"/>
                          <w:numId w:val="2"/>
                        </w:numPr>
                        <w:rPr>
                          <w:rFonts w:ascii="宋体" w:hAnsi="宋体" w:cs="宋体"/>
                          <w:b/>
                          <w:bCs/>
                          <w:kern w:val="0"/>
                          <w:sz w:val="33"/>
                          <w:szCs w:val="33"/>
                        </w:rPr>
                      </w:pPr>
                      <w:r>
                        <w:rPr>
                          <w:rFonts w:ascii="宋体" w:hAnsi="宋体" w:cs="宋体" w:hint="eastAsia"/>
                          <w:b/>
                          <w:bCs/>
                          <w:kern w:val="0"/>
                          <w:sz w:val="33"/>
                          <w:szCs w:val="33"/>
                        </w:rPr>
                        <w:t>这一地方要求，所有连锁定点药店开卖集采药</w:t>
                      </w:r>
                    </w:p>
                    <w:p w14:paraId="3BCCCD70" w14:textId="77777777" w:rsidR="0067348F" w:rsidRDefault="0067348F">
                      <w:pPr>
                        <w:rPr>
                          <w:rFonts w:ascii="宋体" w:hAnsi="宋体" w:cs="宋体"/>
                          <w:b/>
                          <w:bCs/>
                          <w:kern w:val="0"/>
                          <w:sz w:val="33"/>
                          <w:szCs w:val="33"/>
                        </w:rPr>
                      </w:pPr>
                    </w:p>
                    <w:p w14:paraId="3AF228A4" w14:textId="77777777" w:rsidR="0067348F" w:rsidRDefault="0067348F">
                      <w:pPr>
                        <w:rPr>
                          <w:rFonts w:ascii="宋体" w:hAnsi="宋体" w:cs="宋体"/>
                          <w:b/>
                          <w:bCs/>
                          <w:kern w:val="0"/>
                          <w:sz w:val="33"/>
                          <w:szCs w:val="33"/>
                        </w:rPr>
                      </w:pPr>
                    </w:p>
                    <w:p w14:paraId="770DE514" w14:textId="77777777" w:rsidR="0067348F" w:rsidRDefault="00000000">
                      <w:pPr>
                        <w:numPr>
                          <w:ilvl w:val="0"/>
                          <w:numId w:val="2"/>
                        </w:numPr>
                        <w:rPr>
                          <w:rFonts w:ascii="宋体" w:hAnsi="宋体" w:cs="宋体"/>
                          <w:b/>
                          <w:bCs/>
                          <w:kern w:val="0"/>
                          <w:sz w:val="33"/>
                          <w:szCs w:val="33"/>
                        </w:rPr>
                      </w:pPr>
                      <w:r>
                        <w:rPr>
                          <w:rFonts w:ascii="宋体" w:hAnsi="宋体" w:cs="宋体" w:hint="eastAsia"/>
                          <w:b/>
                          <w:bCs/>
                          <w:kern w:val="0"/>
                          <w:sz w:val="33"/>
                          <w:szCs w:val="33"/>
                        </w:rPr>
                        <w:t>《中国高血压临床实践指南》正式颁布，抗高血压药市场有望进一步扩大</w:t>
                      </w:r>
                    </w:p>
                    <w:p w14:paraId="6B1A37BC" w14:textId="77777777" w:rsidR="0067348F" w:rsidRDefault="0067348F">
                      <w:pPr>
                        <w:rPr>
                          <w:rFonts w:ascii="宋体" w:hAnsi="宋体" w:cs="宋体"/>
                          <w:b/>
                          <w:bCs/>
                          <w:kern w:val="0"/>
                          <w:sz w:val="33"/>
                          <w:szCs w:val="33"/>
                        </w:rPr>
                      </w:pPr>
                    </w:p>
                    <w:p w14:paraId="67D910B8" w14:textId="77777777" w:rsidR="0067348F" w:rsidRDefault="0067348F">
                      <w:pPr>
                        <w:rPr>
                          <w:rFonts w:ascii="宋体" w:hAnsi="宋体" w:cs="宋体"/>
                          <w:b/>
                          <w:bCs/>
                          <w:kern w:val="0"/>
                          <w:sz w:val="33"/>
                          <w:szCs w:val="33"/>
                        </w:rPr>
                      </w:pPr>
                    </w:p>
                    <w:p w14:paraId="0D635291" w14:textId="77777777" w:rsidR="0067348F" w:rsidRDefault="00000000">
                      <w:pPr>
                        <w:numPr>
                          <w:ilvl w:val="0"/>
                          <w:numId w:val="2"/>
                        </w:numPr>
                        <w:rPr>
                          <w:rFonts w:ascii="宋体" w:hAnsi="宋体" w:cs="宋体"/>
                          <w:b/>
                          <w:bCs/>
                          <w:kern w:val="0"/>
                          <w:sz w:val="33"/>
                          <w:szCs w:val="33"/>
                        </w:rPr>
                      </w:pPr>
                      <w:r>
                        <w:rPr>
                          <w:rFonts w:ascii="宋体" w:hAnsi="宋体" w:cs="宋体" w:hint="eastAsia"/>
                          <w:b/>
                          <w:bCs/>
                          <w:kern w:val="0"/>
                          <w:sz w:val="33"/>
                          <w:szCs w:val="33"/>
                        </w:rPr>
                        <w:t>增速近20%，药店市场机会来了！（DTP市场）</w:t>
                      </w:r>
                    </w:p>
                    <w:p w14:paraId="3663317C" w14:textId="77777777" w:rsidR="0067348F" w:rsidRDefault="0067348F">
                      <w:pPr>
                        <w:rPr>
                          <w:rFonts w:ascii="宋体" w:hAnsi="宋体" w:cs="宋体"/>
                          <w:b/>
                          <w:bCs/>
                          <w:kern w:val="0"/>
                          <w:sz w:val="33"/>
                          <w:szCs w:val="33"/>
                        </w:rPr>
                      </w:pPr>
                    </w:p>
                    <w:p w14:paraId="166E2D5A" w14:textId="77777777" w:rsidR="0067348F" w:rsidRDefault="0067348F">
                      <w:pPr>
                        <w:rPr>
                          <w:rFonts w:ascii="宋体" w:hAnsi="宋体" w:cs="宋体"/>
                          <w:b/>
                          <w:bCs/>
                          <w:kern w:val="0"/>
                          <w:sz w:val="33"/>
                          <w:szCs w:val="33"/>
                        </w:rPr>
                      </w:pPr>
                    </w:p>
                    <w:p w14:paraId="1BCE9E3A" w14:textId="77777777" w:rsidR="0067348F" w:rsidRDefault="00000000">
                      <w:pPr>
                        <w:numPr>
                          <w:ilvl w:val="0"/>
                          <w:numId w:val="2"/>
                        </w:numPr>
                        <w:rPr>
                          <w:rFonts w:ascii="宋体" w:hAnsi="宋体" w:cs="宋体"/>
                          <w:b/>
                          <w:bCs/>
                          <w:kern w:val="0"/>
                          <w:sz w:val="33"/>
                          <w:szCs w:val="33"/>
                        </w:rPr>
                      </w:pPr>
                      <w:r>
                        <w:rPr>
                          <w:rFonts w:ascii="宋体" w:hAnsi="宋体" w:cs="宋体" w:hint="eastAsia"/>
                          <w:b/>
                          <w:bCs/>
                          <w:kern w:val="0"/>
                          <w:sz w:val="33"/>
                          <w:szCs w:val="33"/>
                        </w:rPr>
                        <w:t>“零差价”微利时代，药店如何破局（慢病管理）</w:t>
                      </w:r>
                    </w:p>
                    <w:p w14:paraId="6098EA50" w14:textId="77777777" w:rsidR="0067348F" w:rsidRDefault="0067348F">
                      <w:pPr>
                        <w:rPr>
                          <w:rFonts w:ascii="宋体" w:hAnsi="宋体" w:cs="宋体"/>
                          <w:b/>
                          <w:bCs/>
                          <w:kern w:val="0"/>
                          <w:sz w:val="33"/>
                          <w:szCs w:val="33"/>
                        </w:rPr>
                      </w:pPr>
                    </w:p>
                    <w:p w14:paraId="6561F7B2" w14:textId="77777777" w:rsidR="0067348F" w:rsidRDefault="0067348F">
                      <w:pPr>
                        <w:widowControl/>
                        <w:spacing w:after="210"/>
                        <w:jc w:val="left"/>
                        <w:outlineLvl w:val="1"/>
                        <w:rPr>
                          <w:rFonts w:ascii="宋体" w:hAnsi="宋体" w:cs="宋体"/>
                          <w:b/>
                          <w:bCs/>
                          <w:kern w:val="0"/>
                          <w:sz w:val="33"/>
                          <w:szCs w:val="33"/>
                        </w:rPr>
                      </w:pPr>
                    </w:p>
                    <w:p w14:paraId="7A68526F" w14:textId="77777777" w:rsidR="0067348F" w:rsidRDefault="0067348F">
                      <w:pPr>
                        <w:rPr>
                          <w:b/>
                          <w:sz w:val="36"/>
                          <w:szCs w:val="36"/>
                        </w:rPr>
                      </w:pPr>
                    </w:p>
                    <w:p w14:paraId="0F2F6650" w14:textId="77777777" w:rsidR="0067348F" w:rsidRDefault="0067348F">
                      <w:pPr>
                        <w:rPr>
                          <w:b/>
                          <w:sz w:val="36"/>
                          <w:szCs w:val="36"/>
                        </w:rPr>
                      </w:pPr>
                    </w:p>
                    <w:p w14:paraId="2874B373" w14:textId="77777777" w:rsidR="0067348F" w:rsidRDefault="0067348F">
                      <w:pPr>
                        <w:widowControl/>
                        <w:spacing w:after="210"/>
                        <w:jc w:val="left"/>
                        <w:outlineLvl w:val="1"/>
                        <w:rPr>
                          <w:rFonts w:ascii="宋体" w:hAnsi="宋体" w:cs="宋体"/>
                          <w:b/>
                          <w:bCs/>
                          <w:kern w:val="0"/>
                          <w:sz w:val="33"/>
                          <w:szCs w:val="33"/>
                        </w:rPr>
                      </w:pPr>
                    </w:p>
                    <w:p w14:paraId="201518F2" w14:textId="77777777" w:rsidR="0067348F" w:rsidRDefault="0067348F">
                      <w:pPr>
                        <w:widowControl/>
                        <w:spacing w:after="210"/>
                        <w:jc w:val="left"/>
                        <w:outlineLvl w:val="1"/>
                        <w:rPr>
                          <w:rFonts w:ascii="宋体" w:hAnsi="宋体" w:cs="宋体"/>
                          <w:b/>
                          <w:bCs/>
                          <w:kern w:val="0"/>
                          <w:sz w:val="33"/>
                          <w:szCs w:val="33"/>
                        </w:rPr>
                      </w:pPr>
                    </w:p>
                    <w:p w14:paraId="646AD168" w14:textId="77777777" w:rsidR="0067348F" w:rsidRDefault="0067348F">
                      <w:pPr>
                        <w:widowControl/>
                        <w:spacing w:after="210"/>
                        <w:jc w:val="left"/>
                        <w:outlineLvl w:val="1"/>
                        <w:rPr>
                          <w:rFonts w:ascii="宋体" w:hAnsi="宋体" w:cs="宋体"/>
                          <w:b/>
                          <w:bCs/>
                          <w:kern w:val="0"/>
                          <w:sz w:val="33"/>
                          <w:szCs w:val="33"/>
                        </w:rPr>
                      </w:pPr>
                    </w:p>
                    <w:p w14:paraId="70F06649" w14:textId="77777777" w:rsidR="0067348F" w:rsidRDefault="0067348F">
                      <w:pPr>
                        <w:rPr>
                          <w:b/>
                          <w:sz w:val="44"/>
                          <w:szCs w:val="44"/>
                        </w:rPr>
                      </w:pPr>
                    </w:p>
                    <w:p w14:paraId="5190E0C0" w14:textId="77777777" w:rsidR="0067348F" w:rsidRDefault="0067348F">
                      <w:pPr>
                        <w:rPr>
                          <w:b/>
                          <w:sz w:val="44"/>
                          <w:szCs w:val="44"/>
                        </w:rPr>
                      </w:pPr>
                    </w:p>
                    <w:p w14:paraId="3E0B04AF" w14:textId="77777777" w:rsidR="0067348F" w:rsidRDefault="0067348F">
                      <w:pPr>
                        <w:rPr>
                          <w:b/>
                          <w:sz w:val="44"/>
                          <w:szCs w:val="44"/>
                        </w:rPr>
                      </w:pPr>
                    </w:p>
                    <w:p w14:paraId="47BF8CBC" w14:textId="77777777" w:rsidR="0067348F" w:rsidRDefault="0067348F">
                      <w:pPr>
                        <w:rPr>
                          <w:b/>
                          <w:sz w:val="44"/>
                          <w:szCs w:val="44"/>
                        </w:rPr>
                      </w:pPr>
                    </w:p>
                    <w:p w14:paraId="1A86D600" w14:textId="77777777" w:rsidR="0067348F" w:rsidRDefault="0067348F">
                      <w:pPr>
                        <w:rPr>
                          <w:b/>
                          <w:sz w:val="44"/>
                          <w:szCs w:val="44"/>
                        </w:rPr>
                      </w:pPr>
                    </w:p>
                    <w:p w14:paraId="41CC7F56" w14:textId="77777777" w:rsidR="0067348F" w:rsidRDefault="0067348F">
                      <w:pPr>
                        <w:rPr>
                          <w:b/>
                          <w:sz w:val="44"/>
                          <w:szCs w:val="44"/>
                        </w:rPr>
                      </w:pPr>
                    </w:p>
                    <w:p w14:paraId="5D3DEF11" w14:textId="77777777" w:rsidR="0067348F" w:rsidRDefault="0067348F">
                      <w:pPr>
                        <w:rPr>
                          <w:b/>
                          <w:sz w:val="44"/>
                          <w:szCs w:val="44"/>
                        </w:rPr>
                      </w:pPr>
                    </w:p>
                    <w:p w14:paraId="2C093D70" w14:textId="77777777" w:rsidR="0067348F" w:rsidRDefault="0067348F">
                      <w:pPr>
                        <w:rPr>
                          <w:b/>
                          <w:sz w:val="44"/>
                          <w:szCs w:val="44"/>
                        </w:rPr>
                      </w:pPr>
                    </w:p>
                    <w:p w14:paraId="7986B87E" w14:textId="77777777" w:rsidR="0067348F" w:rsidRDefault="0067348F">
                      <w:pPr>
                        <w:widowControl/>
                        <w:spacing w:after="210"/>
                        <w:jc w:val="left"/>
                        <w:outlineLvl w:val="1"/>
                        <w:rPr>
                          <w:rFonts w:ascii="宋体" w:hAnsi="宋体" w:cs="宋体"/>
                          <w:b/>
                          <w:bCs/>
                          <w:kern w:val="0"/>
                          <w:sz w:val="33"/>
                          <w:szCs w:val="33"/>
                        </w:rPr>
                      </w:pPr>
                    </w:p>
                    <w:p w14:paraId="4060AC90" w14:textId="77777777" w:rsidR="0067348F" w:rsidRDefault="0067348F">
                      <w:pPr>
                        <w:widowControl/>
                        <w:spacing w:after="210"/>
                        <w:jc w:val="left"/>
                        <w:outlineLvl w:val="1"/>
                        <w:rPr>
                          <w:rFonts w:ascii="宋体" w:hAnsi="宋体" w:cs="宋体"/>
                          <w:b/>
                          <w:bCs/>
                          <w:kern w:val="0"/>
                          <w:sz w:val="33"/>
                          <w:szCs w:val="33"/>
                        </w:rPr>
                      </w:pPr>
                    </w:p>
                    <w:p w14:paraId="57C8F4A4" w14:textId="77777777" w:rsidR="0067348F" w:rsidRDefault="0067348F">
                      <w:pPr>
                        <w:widowControl/>
                        <w:spacing w:after="210"/>
                        <w:jc w:val="left"/>
                        <w:outlineLvl w:val="1"/>
                        <w:rPr>
                          <w:rFonts w:ascii="宋体" w:hAnsi="宋体" w:cs="宋体"/>
                          <w:b/>
                          <w:bCs/>
                          <w:kern w:val="0"/>
                          <w:sz w:val="33"/>
                          <w:szCs w:val="33"/>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457D4E0" wp14:editId="1168C14D">
                <wp:simplePos x="0" y="0"/>
                <wp:positionH relativeFrom="column">
                  <wp:posOffset>-788670</wp:posOffset>
                </wp:positionH>
                <wp:positionV relativeFrom="paragraph">
                  <wp:posOffset>40005</wp:posOffset>
                </wp:positionV>
                <wp:extent cx="1982470" cy="3190875"/>
                <wp:effectExtent l="0" t="0" r="0" b="0"/>
                <wp:wrapNone/>
                <wp:docPr id="3"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2470" cy="3190875"/>
                        </a:xfrm>
                        <a:prstGeom prst="rect">
                          <a:avLst/>
                        </a:prstGeom>
                        <a:noFill/>
                        <a:ln w="15875">
                          <a:noFill/>
                        </a:ln>
                      </wps:spPr>
                      <wps:txbx>
                        <w:txbxContent>
                          <w:p w14:paraId="5C0E1930" w14:textId="77777777" w:rsidR="0067348F" w:rsidRDefault="0067348F"/>
                          <w:p w14:paraId="23E922C0" w14:textId="77777777" w:rsidR="0067348F" w:rsidRDefault="0067348F"/>
                          <w:p w14:paraId="41E6F132" w14:textId="77777777" w:rsidR="0067348F" w:rsidRDefault="0067348F"/>
                          <w:p w14:paraId="53BFF603" w14:textId="77777777" w:rsidR="0067348F" w:rsidRDefault="00000000">
                            <w:pPr>
                              <w:jc w:val="center"/>
                              <w:rPr>
                                <w:b/>
                                <w:sz w:val="44"/>
                                <w:szCs w:val="44"/>
                              </w:rPr>
                            </w:pPr>
                            <w:r>
                              <w:rPr>
                                <w:rFonts w:hint="eastAsia"/>
                                <w:b/>
                                <w:sz w:val="44"/>
                                <w:szCs w:val="44"/>
                              </w:rPr>
                              <w:t>目录</w:t>
                            </w:r>
                          </w:p>
                          <w:p w14:paraId="064DABAF" w14:textId="77777777" w:rsidR="0067348F" w:rsidRDefault="0067348F">
                            <w:pPr>
                              <w:jc w:val="center"/>
                              <w:rPr>
                                <w:b/>
                                <w:sz w:val="44"/>
                                <w:szCs w:val="44"/>
                              </w:rPr>
                            </w:pPr>
                          </w:p>
                          <w:p w14:paraId="6CBFFCD6" w14:textId="77777777" w:rsidR="0067348F" w:rsidRDefault="0067348F">
                            <w:pPr>
                              <w:jc w:val="center"/>
                              <w:rPr>
                                <w:b/>
                                <w:sz w:val="44"/>
                                <w:szCs w:val="44"/>
                              </w:rPr>
                            </w:pPr>
                          </w:p>
                          <w:p w14:paraId="1C539AA6" w14:textId="77777777" w:rsidR="0067348F" w:rsidRDefault="0067348F">
                            <w:pPr>
                              <w:jc w:val="center"/>
                              <w:rPr>
                                <w:b/>
                                <w:sz w:val="44"/>
                                <w:szCs w:val="44"/>
                              </w:rPr>
                            </w:pPr>
                          </w:p>
                          <w:p w14:paraId="4E60A45A" w14:textId="77777777" w:rsidR="0067348F" w:rsidRDefault="00000000">
                            <w:pPr>
                              <w:jc w:val="center"/>
                              <w:rPr>
                                <w:b/>
                                <w:sz w:val="36"/>
                                <w:szCs w:val="36"/>
                              </w:rPr>
                            </w:pPr>
                            <w:r>
                              <w:rPr>
                                <w:rFonts w:hint="eastAsia"/>
                                <w:b/>
                                <w:sz w:val="36"/>
                                <w:szCs w:val="36"/>
                              </w:rPr>
                              <w:t>（</w:t>
                            </w:r>
                            <w:r>
                              <w:rPr>
                                <w:rFonts w:hint="eastAsia"/>
                                <w:b/>
                                <w:sz w:val="36"/>
                                <w:szCs w:val="36"/>
                              </w:rPr>
                              <w:t>11</w:t>
                            </w:r>
                            <w:r>
                              <w:rPr>
                                <w:rFonts w:hint="eastAsia"/>
                                <w:b/>
                                <w:sz w:val="36"/>
                                <w:szCs w:val="36"/>
                              </w:rPr>
                              <w:t>月第</w:t>
                            </w:r>
                            <w:r>
                              <w:rPr>
                                <w:rFonts w:hint="eastAsia"/>
                                <w:b/>
                                <w:sz w:val="36"/>
                                <w:szCs w:val="36"/>
                              </w:rPr>
                              <w:t>11</w:t>
                            </w:r>
                            <w:r>
                              <w:rPr>
                                <w:rFonts w:hint="eastAsia"/>
                                <w:b/>
                                <w:sz w:val="36"/>
                                <w:szCs w:val="36"/>
                              </w:rPr>
                              <w:t>期）</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4457D4E0" id="文本框 11" o:spid="_x0000_s1027" type="#_x0000_t202" style="position:absolute;left:0;text-align:left;margin-left:-62.1pt;margin-top:3.15pt;width:156.1pt;height:25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qbjAEAAAUDAAAOAAAAZHJzL2Uyb0RvYy54bWysUsFOGzEQvSP1HyzfG29CgbDKBgkhekEt&#10;Eu0HOF47a2F7LI/Jbv6+YyeEttwQl9m1Z+bNe2+8upm8Yzud0ELo+HzWcKaDgt6Gbcd//7r/uuQM&#10;swy9dBB0x/ca+c36y9lqjK1ewACu14kRSMB2jB0fco6tEKgG7SXOIOpASQPJy0zHtBV9kiOheycW&#10;TXMpRkh9TKA0It3eHZJ8XfGN0Sr/NAZ1Zq7jxC3XmGrclCjWK9luk4yDVUca8gMsvLSBhp6g7mSW&#10;7CXZd1DeqgQIJs8UeAHGWKWrBlIzb/5T8zTIqKsWMgfjySb8PFj1Y/cUHxPL0y1MtMAqAuMDqGck&#10;b8QYsT3WFE+xRaouQieTfPmSBEaN5O3+5KeeMlMF7Xq5+HZFKUW58/l1s7y6KI6Lt/aYMH/X4Fn5&#10;6XiihVUKcveA+VD6WlKmBbi3ztWlucBGGnFRMP9JEboLR+oHtoV3njYTs32RSO3lZgP9npS/xGS3&#10;A82uiSqYvK4kj++iLPPvc8V+e73rPwAAAP//AwBQSwMEFAAGAAgAAAAhAIw1pjbjAAAACgEAAA8A&#10;AABkcnMvZG93bnJldi54bWxMj8tOwzAQRfdI/IM1SGxQazeUygpxKkTVBYIKURCwdOMhiYjHUew8&#10;ytfjrmA5mqN7z83Wk23YgJ2vHSlYzAUwpMKZmkoFb6/bmQTmgyajG0eo4Ige1vn5WaZT40Z6wWEf&#10;ShZDyKdaQRVCm3Luiwqt9nPXIsXfl+usDvHsSm46PcZw2/BEiBW3uqbYUOkW7yssvve9VTDsxPL9&#10;qfg49lfbzeeDfN74x/FHqcuL6e4WWMAp/MFw0o/qkEeng+vJeNYomC2SZRJZBatrYCdAyjjuoOBG&#10;SAk8z/j/CfkvAAAA//8DAFBLAQItABQABgAIAAAAIQC2gziS/gAAAOEBAAATAAAAAAAAAAAAAAAA&#10;AAAAAABbQ29udGVudF9UeXBlc10ueG1sUEsBAi0AFAAGAAgAAAAhADj9If/WAAAAlAEAAAsAAAAA&#10;AAAAAAAAAAAALwEAAF9yZWxzLy5yZWxzUEsBAi0AFAAGAAgAAAAhAFQwSpuMAQAABQMAAA4AAAAA&#10;AAAAAAAAAAAALgIAAGRycy9lMm9Eb2MueG1sUEsBAi0AFAAGAAgAAAAhAIw1pjbjAAAACgEAAA8A&#10;AAAAAAAAAAAAAAAA5gMAAGRycy9kb3ducmV2LnhtbFBLBQYAAAAABAAEAPMAAAD2BAAAAAA=&#10;" filled="f" stroked="f" strokeweight="1.25pt">
                <v:textbox>
                  <w:txbxContent>
                    <w:p w14:paraId="5C0E1930" w14:textId="77777777" w:rsidR="0067348F" w:rsidRDefault="0067348F"/>
                    <w:p w14:paraId="23E922C0" w14:textId="77777777" w:rsidR="0067348F" w:rsidRDefault="0067348F"/>
                    <w:p w14:paraId="41E6F132" w14:textId="77777777" w:rsidR="0067348F" w:rsidRDefault="0067348F"/>
                    <w:p w14:paraId="53BFF603" w14:textId="77777777" w:rsidR="0067348F" w:rsidRDefault="00000000">
                      <w:pPr>
                        <w:jc w:val="center"/>
                        <w:rPr>
                          <w:b/>
                          <w:sz w:val="44"/>
                          <w:szCs w:val="44"/>
                        </w:rPr>
                      </w:pPr>
                      <w:r>
                        <w:rPr>
                          <w:rFonts w:hint="eastAsia"/>
                          <w:b/>
                          <w:sz w:val="44"/>
                          <w:szCs w:val="44"/>
                        </w:rPr>
                        <w:t>目录</w:t>
                      </w:r>
                    </w:p>
                    <w:p w14:paraId="064DABAF" w14:textId="77777777" w:rsidR="0067348F" w:rsidRDefault="0067348F">
                      <w:pPr>
                        <w:jc w:val="center"/>
                        <w:rPr>
                          <w:b/>
                          <w:sz w:val="44"/>
                          <w:szCs w:val="44"/>
                        </w:rPr>
                      </w:pPr>
                    </w:p>
                    <w:p w14:paraId="6CBFFCD6" w14:textId="77777777" w:rsidR="0067348F" w:rsidRDefault="0067348F">
                      <w:pPr>
                        <w:jc w:val="center"/>
                        <w:rPr>
                          <w:b/>
                          <w:sz w:val="44"/>
                          <w:szCs w:val="44"/>
                        </w:rPr>
                      </w:pPr>
                    </w:p>
                    <w:p w14:paraId="1C539AA6" w14:textId="77777777" w:rsidR="0067348F" w:rsidRDefault="0067348F">
                      <w:pPr>
                        <w:jc w:val="center"/>
                        <w:rPr>
                          <w:b/>
                          <w:sz w:val="44"/>
                          <w:szCs w:val="44"/>
                        </w:rPr>
                      </w:pPr>
                    </w:p>
                    <w:p w14:paraId="4E60A45A" w14:textId="77777777" w:rsidR="0067348F" w:rsidRDefault="00000000">
                      <w:pPr>
                        <w:jc w:val="center"/>
                        <w:rPr>
                          <w:b/>
                          <w:sz w:val="36"/>
                          <w:szCs w:val="36"/>
                        </w:rPr>
                      </w:pPr>
                      <w:r>
                        <w:rPr>
                          <w:rFonts w:hint="eastAsia"/>
                          <w:b/>
                          <w:sz w:val="36"/>
                          <w:szCs w:val="36"/>
                        </w:rPr>
                        <w:t>（</w:t>
                      </w:r>
                      <w:r>
                        <w:rPr>
                          <w:rFonts w:hint="eastAsia"/>
                          <w:b/>
                          <w:sz w:val="36"/>
                          <w:szCs w:val="36"/>
                        </w:rPr>
                        <w:t>11</w:t>
                      </w:r>
                      <w:r>
                        <w:rPr>
                          <w:rFonts w:hint="eastAsia"/>
                          <w:b/>
                          <w:sz w:val="36"/>
                          <w:szCs w:val="36"/>
                        </w:rPr>
                        <w:t>月第</w:t>
                      </w:r>
                      <w:r>
                        <w:rPr>
                          <w:rFonts w:hint="eastAsia"/>
                          <w:b/>
                          <w:sz w:val="36"/>
                          <w:szCs w:val="36"/>
                        </w:rPr>
                        <w:t>11</w:t>
                      </w:r>
                      <w:r>
                        <w:rPr>
                          <w:rFonts w:hint="eastAsia"/>
                          <w:b/>
                          <w:sz w:val="36"/>
                          <w:szCs w:val="36"/>
                        </w:rPr>
                        <w:t>期）</w:t>
                      </w:r>
                    </w:p>
                  </w:txbxContent>
                </v:textbox>
              </v:shape>
            </w:pict>
          </mc:Fallback>
        </mc:AlternateContent>
      </w:r>
    </w:p>
    <w:p w14:paraId="0C385E20" w14:textId="77777777" w:rsidR="0067348F" w:rsidRDefault="00000000">
      <w:pPr>
        <w:tabs>
          <w:tab w:val="left" w:pos="5245"/>
        </w:tabs>
      </w:pPr>
      <w:r>
        <w:rPr>
          <w:rFonts w:hint="eastAsia"/>
        </w:rPr>
        <w:t xml:space="preserve">    </w:t>
      </w:r>
    </w:p>
    <w:p w14:paraId="697FB8E1" w14:textId="77777777" w:rsidR="0067348F" w:rsidRDefault="00000000">
      <w:pPr>
        <w:tabs>
          <w:tab w:val="left" w:pos="5245"/>
        </w:tabs>
      </w:pPr>
      <w:r>
        <w:rPr>
          <w:rFonts w:hint="eastAsia"/>
        </w:rPr>
        <w:t xml:space="preserve"> </w:t>
      </w:r>
    </w:p>
    <w:p w14:paraId="63E485F9" w14:textId="77777777" w:rsidR="0067348F" w:rsidRDefault="0067348F">
      <w:pPr>
        <w:tabs>
          <w:tab w:val="left" w:pos="5245"/>
        </w:tabs>
      </w:pPr>
    </w:p>
    <w:p w14:paraId="50F4936C" w14:textId="77777777" w:rsidR="0067348F" w:rsidRDefault="0067348F">
      <w:pPr>
        <w:tabs>
          <w:tab w:val="left" w:pos="5245"/>
        </w:tabs>
      </w:pPr>
    </w:p>
    <w:p w14:paraId="51C87AA3" w14:textId="77777777" w:rsidR="0067348F" w:rsidRDefault="0067348F">
      <w:pPr>
        <w:tabs>
          <w:tab w:val="left" w:pos="5245"/>
        </w:tabs>
      </w:pPr>
    </w:p>
    <w:p w14:paraId="1315A858" w14:textId="77777777" w:rsidR="0067348F" w:rsidRDefault="0067348F">
      <w:pPr>
        <w:tabs>
          <w:tab w:val="left" w:pos="5245"/>
        </w:tabs>
      </w:pPr>
    </w:p>
    <w:p w14:paraId="40E7E560" w14:textId="77777777" w:rsidR="0067348F" w:rsidRDefault="0067348F">
      <w:pPr>
        <w:tabs>
          <w:tab w:val="left" w:pos="5245"/>
        </w:tabs>
      </w:pPr>
    </w:p>
    <w:p w14:paraId="1B577090" w14:textId="77777777" w:rsidR="0067348F" w:rsidRDefault="0067348F">
      <w:pPr>
        <w:tabs>
          <w:tab w:val="left" w:pos="5245"/>
        </w:tabs>
      </w:pPr>
    </w:p>
    <w:p w14:paraId="0486123E" w14:textId="77777777" w:rsidR="0067348F" w:rsidRDefault="0067348F">
      <w:pPr>
        <w:tabs>
          <w:tab w:val="left" w:pos="5245"/>
        </w:tabs>
      </w:pPr>
    </w:p>
    <w:p w14:paraId="26768468" w14:textId="77777777" w:rsidR="0067348F" w:rsidRDefault="0067348F">
      <w:pPr>
        <w:tabs>
          <w:tab w:val="left" w:pos="5245"/>
        </w:tabs>
      </w:pPr>
    </w:p>
    <w:p w14:paraId="2BC23FE2" w14:textId="77777777" w:rsidR="0067348F" w:rsidRDefault="0067348F">
      <w:pPr>
        <w:tabs>
          <w:tab w:val="left" w:pos="5245"/>
        </w:tabs>
      </w:pPr>
    </w:p>
    <w:p w14:paraId="56197A1F" w14:textId="77777777" w:rsidR="0067348F" w:rsidRDefault="0067348F">
      <w:pPr>
        <w:tabs>
          <w:tab w:val="left" w:pos="5245"/>
        </w:tabs>
      </w:pPr>
    </w:p>
    <w:p w14:paraId="2A6ED9DE" w14:textId="77777777" w:rsidR="0067348F" w:rsidRDefault="0067348F">
      <w:pPr>
        <w:tabs>
          <w:tab w:val="left" w:pos="5245"/>
        </w:tabs>
      </w:pPr>
    </w:p>
    <w:p w14:paraId="79A8F4FC" w14:textId="77777777" w:rsidR="0067348F" w:rsidRDefault="0067348F">
      <w:pPr>
        <w:tabs>
          <w:tab w:val="left" w:pos="5245"/>
        </w:tabs>
      </w:pPr>
    </w:p>
    <w:p w14:paraId="61CB517E" w14:textId="77777777" w:rsidR="0067348F" w:rsidRDefault="0067348F">
      <w:pPr>
        <w:tabs>
          <w:tab w:val="left" w:pos="5245"/>
        </w:tabs>
      </w:pPr>
    </w:p>
    <w:p w14:paraId="500248FB" w14:textId="77777777" w:rsidR="0067348F" w:rsidRDefault="0067348F">
      <w:pPr>
        <w:tabs>
          <w:tab w:val="left" w:pos="5245"/>
        </w:tabs>
      </w:pPr>
    </w:p>
    <w:p w14:paraId="02B6A8D8" w14:textId="77777777" w:rsidR="0067348F" w:rsidRDefault="0067348F">
      <w:pPr>
        <w:tabs>
          <w:tab w:val="left" w:pos="5245"/>
        </w:tabs>
      </w:pPr>
    </w:p>
    <w:p w14:paraId="347809E9" w14:textId="77777777" w:rsidR="0067348F" w:rsidRDefault="0067348F">
      <w:pPr>
        <w:tabs>
          <w:tab w:val="left" w:pos="5245"/>
        </w:tabs>
      </w:pPr>
    </w:p>
    <w:p w14:paraId="7C210643" w14:textId="27EE5E0D" w:rsidR="0067348F" w:rsidRDefault="00343DAA">
      <w:pPr>
        <w:tabs>
          <w:tab w:val="left" w:pos="5245"/>
        </w:tabs>
      </w:pPr>
      <w:r>
        <w:rPr>
          <w:noProof/>
        </w:rPr>
        <mc:AlternateContent>
          <mc:Choice Requires="wps">
            <w:drawing>
              <wp:anchor distT="0" distB="0" distL="114300" distR="114300" simplePos="0" relativeHeight="251662336" behindDoc="0" locked="0" layoutInCell="1" allowOverlap="1" wp14:anchorId="788E6A6A" wp14:editId="089A7104">
                <wp:simplePos x="0" y="0"/>
                <wp:positionH relativeFrom="column">
                  <wp:posOffset>-857250</wp:posOffset>
                </wp:positionH>
                <wp:positionV relativeFrom="paragraph">
                  <wp:posOffset>120015</wp:posOffset>
                </wp:positionV>
                <wp:extent cx="2143125" cy="635"/>
                <wp:effectExtent l="0" t="19050" r="9525" b="18415"/>
                <wp:wrapNone/>
                <wp:docPr id="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3125" cy="635"/>
                        </a:xfrm>
                        <a:prstGeom prst="straightConnector1">
                          <a:avLst/>
                        </a:prstGeom>
                        <a:ln w="34925" cap="flat" cmpd="sng">
                          <a:solidFill>
                            <a:srgbClr val="548DD4"/>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8C209BC" id="Straight Connector 5" o:spid="_x0000_s1026" type="#_x0000_t32" style="position:absolute;left:0;text-align:left;margin-left:-67.5pt;margin-top:9.45pt;width:168.7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BDxgEAAIsDAAAOAAAAZHJzL2Uyb0RvYy54bWysU8tu2zAQvBfoPxC81/IzSAXLOdhNL0Eb&#10;IOkHrElKIsoXuKwl/32XlO2+LkXRC0Fyd2dnh8Ptw2gNO6mI2ruGL2ZzzpQTXmrXNfzL6+O7e84w&#10;gZNgvFMNPyvkD7u3b7ZDqNXS995IFRmBOKyH0PA+pVBXFYpeWcCZD8pRsPXRQqJj7CoZYSB0a6rl&#10;fH5XDT7KEL1QiHR7mIJ8V/DbVon0uW1RJWYaTtxSWWNZj3mtdluouwih1+JCA/6BhQXtqOkN6gAJ&#10;2Leo/4CyWkSPvk0z4W3l21YLVWagaRbz36Z56SGoMguJg+EmE/4/WPHptHfPMVMXo3sJT158RRKl&#10;GgLWt2A+YJjSxjbanE7c2ViEPN+EVGNigi6Xi/VqsdxwJih2t9pkmSuor6UhYvqovGV503BMEXTX&#10;p713jh7Mx0WREk5PmKbCa0HuaxwbGr5avy/4QJ5pDSRqZYMkLNeVYvRGy0dtTC7B2B33JrITkAs2&#10;6/vDYX1h9Eta7nIA7Ke8Epr80SuQH5xk6RzIwo6MzDMHqyRnRpHv8644KYE2f5NJYhh3UXkSNkt8&#10;9PL8HK/q04sX1S7uzJb6+Vyqf/yh3XcAAAD//wMAUEsDBBQABgAIAAAAIQDnn+ye3wAAAAoBAAAP&#10;AAAAZHJzL2Rvd25yZXYueG1sTI/NTsMwEITvSLyDtUjcWrtBqdoQpwIkThWHpDnAzY2XJMI/Uew2&#10;5u1ZTnDcndHMN+UhWcOuOIfROwmbtQCGrvN6dL2E9vS62gELUTmtjHco4RsDHKrbm1IV2i+uxmsT&#10;e0YhLhRKwhDjVHAeugGtCms/oSPt089WRTrnnutZLRRuDc+E2HKrRkcNg5rwZcDuq7lY6k0f5vi2&#10;vOsmS/p522Z1mx9rKe/v0tMjsIgp/pnhF5/QoSKms784HZiRsNo85DQmkrLbAyNHJrIc2JkeewG8&#10;Kvn/CdUPAAAA//8DAFBLAQItABQABgAIAAAAIQC2gziS/gAAAOEBAAATAAAAAAAAAAAAAAAAAAAA&#10;AABbQ29udGVudF9UeXBlc10ueG1sUEsBAi0AFAAGAAgAAAAhADj9If/WAAAAlAEAAAsAAAAAAAAA&#10;AAAAAAAALwEAAF9yZWxzLy5yZWxzUEsBAi0AFAAGAAgAAAAhAI3WkEPGAQAAiwMAAA4AAAAAAAAA&#10;AAAAAAAALgIAAGRycy9lMm9Eb2MueG1sUEsBAi0AFAAGAAgAAAAhAOef7J7fAAAACgEAAA8AAAAA&#10;AAAAAAAAAAAAIAQAAGRycy9kb3ducmV2LnhtbFBLBQYAAAAABAAEAPMAAAAsBQAAAAA=&#10;" strokecolor="#548dd4" strokeweight="2.75pt">
                <o:lock v:ext="edit" shapetype="f"/>
              </v:shape>
            </w:pict>
          </mc:Fallback>
        </mc:AlternateContent>
      </w:r>
    </w:p>
    <w:p w14:paraId="19FA2849" w14:textId="77777777" w:rsidR="0067348F" w:rsidRDefault="0067348F">
      <w:pPr>
        <w:tabs>
          <w:tab w:val="left" w:pos="5245"/>
        </w:tabs>
      </w:pPr>
    </w:p>
    <w:p w14:paraId="2CE83A62" w14:textId="77777777" w:rsidR="0067348F" w:rsidRDefault="0067348F">
      <w:pPr>
        <w:tabs>
          <w:tab w:val="left" w:pos="5245"/>
        </w:tabs>
      </w:pPr>
    </w:p>
    <w:p w14:paraId="64148E7A" w14:textId="77777777" w:rsidR="0067348F" w:rsidRDefault="0067348F">
      <w:pPr>
        <w:tabs>
          <w:tab w:val="left" w:pos="5245"/>
        </w:tabs>
      </w:pPr>
    </w:p>
    <w:p w14:paraId="03AAC61A" w14:textId="72877E6F" w:rsidR="0067348F" w:rsidRDefault="00343DAA">
      <w:pPr>
        <w:tabs>
          <w:tab w:val="left" w:pos="5245"/>
        </w:tabs>
      </w:pPr>
      <w:r>
        <w:rPr>
          <w:noProof/>
        </w:rPr>
        <mc:AlternateContent>
          <mc:Choice Requires="wps">
            <w:drawing>
              <wp:anchor distT="0" distB="0" distL="114300" distR="114300" simplePos="0" relativeHeight="251665408" behindDoc="0" locked="0" layoutInCell="1" allowOverlap="1" wp14:anchorId="0A956AEF" wp14:editId="2E1EE6C2">
                <wp:simplePos x="0" y="0"/>
                <wp:positionH relativeFrom="column">
                  <wp:posOffset>-674370</wp:posOffset>
                </wp:positionH>
                <wp:positionV relativeFrom="paragraph">
                  <wp:posOffset>135255</wp:posOffset>
                </wp:positionV>
                <wp:extent cx="1781175" cy="762000"/>
                <wp:effectExtent l="0" t="0" r="0" b="0"/>
                <wp:wrapNone/>
                <wp:docPr id="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762000"/>
                        </a:xfrm>
                        <a:prstGeom prst="rect">
                          <a:avLst/>
                        </a:prstGeom>
                        <a:noFill/>
                        <a:ln w="15875">
                          <a:noFill/>
                        </a:ln>
                      </wps:spPr>
                      <wps:txbx>
                        <w:txbxContent>
                          <w:p w14:paraId="1AD3024C" w14:textId="77777777" w:rsidR="0067348F" w:rsidRDefault="00000000">
                            <w:pPr>
                              <w:jc w:val="center"/>
                              <w:rPr>
                                <w:sz w:val="44"/>
                                <w:szCs w:val="44"/>
                              </w:rPr>
                            </w:pPr>
                            <w:r>
                              <w:rPr>
                                <w:rFonts w:hint="eastAsia"/>
                                <w:sz w:val="44"/>
                                <w:szCs w:val="44"/>
                              </w:rPr>
                              <w:t>2022.11                                                                                                                                                                                                                                                                                                                                                                                                                                                                                                                                                                                                                                                                                                                                                                                                                                                                                                                                                                                                                                                                                                                                   .25</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0A956AEF" id="文本框 12" o:spid="_x0000_s1028" type="#_x0000_t202" style="position:absolute;left:0;text-align:left;margin-left:-53.1pt;margin-top:10.65pt;width:140.2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HYjQEAAAQDAAAOAAAAZHJzL2Uyb0RvYy54bWysUk1v4yAQvVfqf0DcG+JIbSIrTqRV1b1U&#10;3Urt/gCCIUYLDGJo7Pz7HWg2/bpVexkbZubNe29Ybyfv2EEntBA63szmnOmgoLdh3/Hfz3dXK84w&#10;y9BLB0F3/KiRbzeXF+sxtnoBA7heJ0YgAdsxdnzIObZCoBq0lziDqAMlDSQvMx3TXvRJjoTunVjM&#10;5zdihNTHBEoj0u3ta5JvKr4xWuVfxqDOzHWcuOUaU427EsVmLdt9knGw6kRDfoOFlzbQ0DPUrcyS&#10;vST7BcpblQDB5JkCL8AYq3TVQGqa+Sc1T4OMumohczCebcL/B6seDk/xMbE8/YCJFlhFYLwH9QfJ&#10;GzFGbE81xVNskaqL0MkkX74kgVEjeXs8+6mnzFRBW66aZnnNmaLc8ob2VQ0Xb90xYf6pwbPy0/FE&#10;+6oM5OEec5kv238lZViAO+tc3ZkLbKQJ1yvC/5CiFhdOzF/JFtp52k3M9h1flJWXmx30RxL+EpPd&#10;DzS7KYmql6yuk0/Pouzy/blWvT3ezV8AAAD//wMAUEsDBBQABgAIAAAAIQBpT1xf4wAAAAsBAAAP&#10;AAAAZHJzL2Rvd25yZXYueG1sTI/NTsMwEITvSLyDtUhcUGsnRKUKcSpE1QOCCtFWwNGNlyQitqPY&#10;+SlPz/YEt9md0ey32WoyDRuw87WzEqK5AIa2cLq2pYTDfjNbAvNBWa0aZ1HCCT2s8suLTKXajfYN&#10;h10oGZVYnyoJVQhtyrkvKjTKz12Llrwv1xkVaOxKrjs1UrlpeCzEghtVW7pQqRYfKyy+d72RMGxF&#10;8v5SfJz6m83682n5uvbP44+U11fTwz2wgFP4C8MZn9AhJ6aj6632rJEwi8QipqyEOLoFdk7cJSSO&#10;JBLa8Dzj/3/IfwEAAP//AwBQSwECLQAUAAYACAAAACEAtoM4kv4AAADhAQAAEwAAAAAAAAAAAAAA&#10;AAAAAAAAW0NvbnRlbnRfVHlwZXNdLnhtbFBLAQItABQABgAIAAAAIQA4/SH/1gAAAJQBAAALAAAA&#10;AAAAAAAAAAAAAC8BAABfcmVscy8ucmVsc1BLAQItABQABgAIAAAAIQD6IYHYjQEAAAQDAAAOAAAA&#10;AAAAAAAAAAAAAC4CAABkcnMvZTJvRG9jLnhtbFBLAQItABQABgAIAAAAIQBpT1xf4wAAAAsBAAAP&#10;AAAAAAAAAAAAAAAAAOcDAABkcnMvZG93bnJldi54bWxQSwUGAAAAAAQABADzAAAA9wQAAAAA&#10;" filled="f" stroked="f" strokeweight="1.25pt">
                <v:textbox>
                  <w:txbxContent>
                    <w:p w14:paraId="1AD3024C" w14:textId="77777777" w:rsidR="0067348F" w:rsidRDefault="00000000">
                      <w:pPr>
                        <w:jc w:val="center"/>
                        <w:rPr>
                          <w:sz w:val="44"/>
                          <w:szCs w:val="44"/>
                        </w:rPr>
                      </w:pPr>
                      <w:r>
                        <w:rPr>
                          <w:rFonts w:hint="eastAsia"/>
                          <w:sz w:val="44"/>
                          <w:szCs w:val="44"/>
                        </w:rPr>
                        <w:t>2022.11                                                                                                                                                                                                                                                                                                                                                                                                                                                                                                                                                                                                                                                                                                                                                                                                                                                                                                                                                                                                                                                                                                                                   .25</w:t>
                      </w:r>
                    </w:p>
                  </w:txbxContent>
                </v:textbox>
              </v:shape>
            </w:pict>
          </mc:Fallback>
        </mc:AlternateContent>
      </w:r>
    </w:p>
    <w:p w14:paraId="497E7683" w14:textId="77777777" w:rsidR="0067348F" w:rsidRDefault="0067348F">
      <w:pPr>
        <w:tabs>
          <w:tab w:val="left" w:pos="5245"/>
        </w:tabs>
      </w:pPr>
    </w:p>
    <w:p w14:paraId="139559BB" w14:textId="77777777" w:rsidR="0067348F" w:rsidRDefault="0067348F">
      <w:pPr>
        <w:tabs>
          <w:tab w:val="left" w:pos="5245"/>
        </w:tabs>
      </w:pPr>
    </w:p>
    <w:p w14:paraId="63A0221D" w14:textId="77777777" w:rsidR="0067348F" w:rsidRDefault="0067348F">
      <w:pPr>
        <w:tabs>
          <w:tab w:val="left" w:pos="5245"/>
        </w:tabs>
      </w:pPr>
    </w:p>
    <w:p w14:paraId="1149A1CF" w14:textId="77777777" w:rsidR="0067348F" w:rsidRDefault="0067348F">
      <w:pPr>
        <w:tabs>
          <w:tab w:val="left" w:pos="5245"/>
        </w:tabs>
      </w:pPr>
    </w:p>
    <w:p w14:paraId="50D12B8F" w14:textId="77777777" w:rsidR="0067348F" w:rsidRDefault="0067348F">
      <w:pPr>
        <w:tabs>
          <w:tab w:val="left" w:pos="5245"/>
        </w:tabs>
      </w:pPr>
    </w:p>
    <w:p w14:paraId="0380F0FC" w14:textId="77777777" w:rsidR="0067348F" w:rsidRDefault="0067348F">
      <w:pPr>
        <w:tabs>
          <w:tab w:val="left" w:pos="5245"/>
        </w:tabs>
      </w:pPr>
    </w:p>
    <w:p w14:paraId="04A99378" w14:textId="4D8A67EE" w:rsidR="0067348F" w:rsidRDefault="00343DAA">
      <w:pPr>
        <w:tabs>
          <w:tab w:val="left" w:pos="5245"/>
        </w:tabs>
      </w:pPr>
      <w:r>
        <w:rPr>
          <w:noProof/>
        </w:rPr>
        <mc:AlternateContent>
          <mc:Choice Requires="wps">
            <w:drawing>
              <wp:anchor distT="0" distB="0" distL="114300" distR="114300" simplePos="0" relativeHeight="251666432" behindDoc="0" locked="0" layoutInCell="1" allowOverlap="1" wp14:anchorId="21340135" wp14:editId="5A6AC813">
                <wp:simplePos x="0" y="0"/>
                <wp:positionH relativeFrom="column">
                  <wp:posOffset>-554990</wp:posOffset>
                </wp:positionH>
                <wp:positionV relativeFrom="paragraph">
                  <wp:posOffset>48895</wp:posOffset>
                </wp:positionV>
                <wp:extent cx="1695450" cy="2562225"/>
                <wp:effectExtent l="0" t="0" r="0" b="0"/>
                <wp:wrapNone/>
                <wp:docPr id="1"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2562225"/>
                        </a:xfrm>
                        <a:prstGeom prst="rect">
                          <a:avLst/>
                        </a:prstGeom>
                        <a:noFill/>
                        <a:ln w="15875">
                          <a:noFill/>
                        </a:ln>
                      </wps:spPr>
                      <wps:txbx>
                        <w:txbxContent>
                          <w:p w14:paraId="604F1D66" w14:textId="77777777" w:rsidR="0067348F" w:rsidRDefault="0067348F"/>
                          <w:p w14:paraId="5627BAE1" w14:textId="77777777" w:rsidR="0067348F" w:rsidRDefault="0067348F"/>
                          <w:p w14:paraId="4D3927FF" w14:textId="77777777" w:rsidR="0067348F" w:rsidRDefault="0067348F"/>
                          <w:p w14:paraId="24C04ECF" w14:textId="77777777" w:rsidR="0067348F" w:rsidRDefault="00000000">
                            <w:pPr>
                              <w:rPr>
                                <w:b/>
                                <w:sz w:val="32"/>
                                <w:szCs w:val="32"/>
                              </w:rPr>
                            </w:pPr>
                            <w:r>
                              <w:rPr>
                                <w:rFonts w:hint="eastAsia"/>
                                <w:b/>
                                <w:sz w:val="32"/>
                                <w:szCs w:val="32"/>
                              </w:rPr>
                              <w:t>总</w:t>
                            </w:r>
                            <w:r>
                              <w:rPr>
                                <w:rFonts w:hint="eastAsia"/>
                                <w:b/>
                                <w:sz w:val="32"/>
                                <w:szCs w:val="32"/>
                              </w:rPr>
                              <w:t xml:space="preserve">  </w:t>
                            </w:r>
                            <w:r>
                              <w:rPr>
                                <w:rFonts w:hint="eastAsia"/>
                                <w:b/>
                                <w:sz w:val="32"/>
                                <w:szCs w:val="32"/>
                              </w:rPr>
                              <w:t>编</w:t>
                            </w:r>
                            <w:r>
                              <w:rPr>
                                <w:rFonts w:hint="eastAsia"/>
                                <w:b/>
                                <w:sz w:val="32"/>
                                <w:szCs w:val="32"/>
                              </w:rPr>
                              <w:t xml:space="preserve">  </w:t>
                            </w:r>
                            <w:r>
                              <w:rPr>
                                <w:rFonts w:hint="eastAsia"/>
                                <w:b/>
                                <w:sz w:val="32"/>
                                <w:szCs w:val="32"/>
                              </w:rPr>
                              <w:t>朱卫东副总编</w:t>
                            </w:r>
                            <w:r>
                              <w:rPr>
                                <w:rFonts w:hint="eastAsia"/>
                                <w:b/>
                                <w:sz w:val="32"/>
                                <w:szCs w:val="32"/>
                              </w:rPr>
                              <w:t xml:space="preserve">  </w:t>
                            </w:r>
                            <w:r>
                              <w:rPr>
                                <w:rFonts w:hint="eastAsia"/>
                                <w:b/>
                                <w:sz w:val="32"/>
                                <w:szCs w:val="32"/>
                              </w:rPr>
                              <w:t>杨亚南</w:t>
                            </w:r>
                            <w:r>
                              <w:rPr>
                                <w:rFonts w:hint="eastAsia"/>
                                <w:b/>
                                <w:sz w:val="32"/>
                                <w:szCs w:val="32"/>
                              </w:rPr>
                              <w:t xml:space="preserve">  </w:t>
                            </w:r>
                            <w:r>
                              <w:rPr>
                                <w:rFonts w:hint="eastAsia"/>
                                <w:b/>
                                <w:sz w:val="32"/>
                                <w:szCs w:val="32"/>
                              </w:rPr>
                              <w:t>责任编辑车成刚</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21340135" id="文本框 13" o:spid="_x0000_s1029" type="#_x0000_t202" style="position:absolute;left:0;text-align:left;margin-left:-43.7pt;margin-top:3.85pt;width:133.5pt;height:20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VvjwEAAAUDAAAOAAAAZHJzL2Uyb0RvYy54bWysUsFu2zAMvQ/YPwi6L0q8OmuNOAWGorsU&#10;7YBuH6DIUixUEgVRjZ2/H6VkabHdhl1oSyQf33vU5nb2jh10Qguh56vFkjMdFAw27Hv+88f9p2vO&#10;MMswSAdB9/yokd9uP37YTLHTDYzgBp0YgQTsptjzMefYCYFq1F7iAqIOlDSQvMx0THsxJDkRunei&#10;WS7XYoI0xARKI9Lt3SnJtxXfGK3ykzGoM3M9J265xlTjrkSx3chun2QcrTrTkP/AwksbaOgF6k5m&#10;yV6T/QvKW5UAweSFAi/AGKt01UBqVss/1DyPMuqqhczBeLEJ/x+sejw8x++J5fkrzLTAKgLjA6gX&#10;JG/EFLE71xRPsUOqLkJnk3z5kgRGjeTt8eKnnjNTBW190161lFKUa9p10zRtcVy8tceE+ZsGz8pP&#10;zxMtrFKQhwfMp9LfJWVagHvrXF2aC2yiEe31l7Z2XFKE7sKZ+olt4Z3n3czs0PPPhUG52cFwJOWv&#10;Mdn9SLNXlVrJkNeV5PldlGW+P1fst9e7/QUAAP//AwBQSwMEFAAGAAgAAAAhAHAC2qbiAAAACQEA&#10;AA8AAABkcnMvZG93bnJldi54bWxMj09Lw0AUxO+C32F5ghdpNymhiTEvRSw9iIpYRT1uk2cSzL4N&#10;2c2f+undnvQ4zDDzm2wz61aM1NvGMEK4DEAQF6ZsuEJ4e90tEhDWKS5Va5gQjmRhk5+fZSotzcQv&#10;NO5dJXwJ21Qh1M51qZS2qEkruzQdsfe+TK+V87KvZNmryZfrVq6CYC21atgv1Kqju5qK7/2gEcan&#10;IHp/LD6Ow9Vu+3mfPG/tw/SDeHkx396AcDS7vzCc8D065J7pYAYurWgRFkkc+ShCHIM4+fH1GsQB&#10;IQrDFcg8k/8f5L8AAAD//wMAUEsBAi0AFAAGAAgAAAAhALaDOJL+AAAA4QEAABMAAAAAAAAAAAAA&#10;AAAAAAAAAFtDb250ZW50X1R5cGVzXS54bWxQSwECLQAUAAYACAAAACEAOP0h/9YAAACUAQAACwAA&#10;AAAAAAAAAAAAAAAvAQAAX3JlbHMvLnJlbHNQSwECLQAUAAYACAAAACEAoGtlb48BAAAFAwAADgAA&#10;AAAAAAAAAAAAAAAuAgAAZHJzL2Uyb0RvYy54bWxQSwECLQAUAAYACAAAACEAcALapuIAAAAJAQAA&#10;DwAAAAAAAAAAAAAAAADpAwAAZHJzL2Rvd25yZXYueG1sUEsFBgAAAAAEAAQA8wAAAPgEAAAAAA==&#10;" filled="f" stroked="f" strokeweight="1.25pt">
                <v:textbox>
                  <w:txbxContent>
                    <w:p w14:paraId="604F1D66" w14:textId="77777777" w:rsidR="0067348F" w:rsidRDefault="0067348F"/>
                    <w:p w14:paraId="5627BAE1" w14:textId="77777777" w:rsidR="0067348F" w:rsidRDefault="0067348F"/>
                    <w:p w14:paraId="4D3927FF" w14:textId="77777777" w:rsidR="0067348F" w:rsidRDefault="0067348F"/>
                    <w:p w14:paraId="24C04ECF" w14:textId="77777777" w:rsidR="0067348F" w:rsidRDefault="00000000">
                      <w:pPr>
                        <w:rPr>
                          <w:b/>
                          <w:sz w:val="32"/>
                          <w:szCs w:val="32"/>
                        </w:rPr>
                      </w:pPr>
                      <w:r>
                        <w:rPr>
                          <w:rFonts w:hint="eastAsia"/>
                          <w:b/>
                          <w:sz w:val="32"/>
                          <w:szCs w:val="32"/>
                        </w:rPr>
                        <w:t>总</w:t>
                      </w:r>
                      <w:r>
                        <w:rPr>
                          <w:rFonts w:hint="eastAsia"/>
                          <w:b/>
                          <w:sz w:val="32"/>
                          <w:szCs w:val="32"/>
                        </w:rPr>
                        <w:t xml:space="preserve">  </w:t>
                      </w:r>
                      <w:r>
                        <w:rPr>
                          <w:rFonts w:hint="eastAsia"/>
                          <w:b/>
                          <w:sz w:val="32"/>
                          <w:szCs w:val="32"/>
                        </w:rPr>
                        <w:t>编</w:t>
                      </w:r>
                      <w:r>
                        <w:rPr>
                          <w:rFonts w:hint="eastAsia"/>
                          <w:b/>
                          <w:sz w:val="32"/>
                          <w:szCs w:val="32"/>
                        </w:rPr>
                        <w:t xml:space="preserve">  </w:t>
                      </w:r>
                      <w:r>
                        <w:rPr>
                          <w:rFonts w:hint="eastAsia"/>
                          <w:b/>
                          <w:sz w:val="32"/>
                          <w:szCs w:val="32"/>
                        </w:rPr>
                        <w:t>朱卫东副总编</w:t>
                      </w:r>
                      <w:r>
                        <w:rPr>
                          <w:rFonts w:hint="eastAsia"/>
                          <w:b/>
                          <w:sz w:val="32"/>
                          <w:szCs w:val="32"/>
                        </w:rPr>
                        <w:t xml:space="preserve">  </w:t>
                      </w:r>
                      <w:r>
                        <w:rPr>
                          <w:rFonts w:hint="eastAsia"/>
                          <w:b/>
                          <w:sz w:val="32"/>
                          <w:szCs w:val="32"/>
                        </w:rPr>
                        <w:t>杨亚南</w:t>
                      </w:r>
                      <w:r>
                        <w:rPr>
                          <w:rFonts w:hint="eastAsia"/>
                          <w:b/>
                          <w:sz w:val="32"/>
                          <w:szCs w:val="32"/>
                        </w:rPr>
                        <w:t xml:space="preserve">  </w:t>
                      </w:r>
                      <w:r>
                        <w:rPr>
                          <w:rFonts w:hint="eastAsia"/>
                          <w:b/>
                          <w:sz w:val="32"/>
                          <w:szCs w:val="32"/>
                        </w:rPr>
                        <w:t>责任编辑车成刚</w:t>
                      </w:r>
                    </w:p>
                  </w:txbxContent>
                </v:textbox>
              </v:shape>
            </w:pict>
          </mc:Fallback>
        </mc:AlternateContent>
      </w:r>
    </w:p>
    <w:p w14:paraId="788B249A" w14:textId="77777777" w:rsidR="0067348F" w:rsidRDefault="0067348F">
      <w:pPr>
        <w:tabs>
          <w:tab w:val="left" w:pos="5245"/>
        </w:tabs>
      </w:pPr>
    </w:p>
    <w:p w14:paraId="0D082920" w14:textId="77777777" w:rsidR="0067348F" w:rsidRDefault="0067348F">
      <w:pPr>
        <w:tabs>
          <w:tab w:val="left" w:pos="5245"/>
        </w:tabs>
      </w:pPr>
    </w:p>
    <w:p w14:paraId="0D1E69CC" w14:textId="77777777" w:rsidR="0067348F" w:rsidRDefault="0067348F">
      <w:pPr>
        <w:tabs>
          <w:tab w:val="left" w:pos="5245"/>
        </w:tabs>
      </w:pPr>
    </w:p>
    <w:p w14:paraId="62CD8149" w14:textId="77777777" w:rsidR="0067348F" w:rsidRDefault="0067348F">
      <w:pPr>
        <w:tabs>
          <w:tab w:val="left" w:pos="5245"/>
        </w:tabs>
      </w:pPr>
    </w:p>
    <w:p w14:paraId="00E5C6FC" w14:textId="77777777" w:rsidR="0067348F" w:rsidRDefault="0067348F">
      <w:pPr>
        <w:tabs>
          <w:tab w:val="left" w:pos="5245"/>
        </w:tabs>
      </w:pPr>
    </w:p>
    <w:p w14:paraId="0A0F4F86" w14:textId="386B4606" w:rsidR="0067348F" w:rsidRDefault="00343DAA">
      <w:pPr>
        <w:tabs>
          <w:tab w:val="left" w:pos="5245"/>
        </w:tabs>
      </w:pPr>
      <w:r>
        <w:rPr>
          <w:noProof/>
        </w:rPr>
        <mc:AlternateContent>
          <mc:Choice Requires="wps">
            <w:drawing>
              <wp:anchor distT="0" distB="0" distL="114300" distR="114300" simplePos="0" relativeHeight="251661312" behindDoc="0" locked="0" layoutInCell="1" allowOverlap="1" wp14:anchorId="631F1270" wp14:editId="281E95F3">
                <wp:simplePos x="0" y="0"/>
                <wp:positionH relativeFrom="column">
                  <wp:posOffset>-1008380</wp:posOffset>
                </wp:positionH>
                <wp:positionV relativeFrom="paragraph">
                  <wp:posOffset>864235</wp:posOffset>
                </wp:positionV>
                <wp:extent cx="6781800" cy="635"/>
                <wp:effectExtent l="0" t="19050" r="0" b="18415"/>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81800" cy="635"/>
                        </a:xfrm>
                        <a:prstGeom prst="straightConnector1">
                          <a:avLst/>
                        </a:prstGeom>
                        <a:ln w="38100" cap="flat" cmpd="sng">
                          <a:solidFill>
                            <a:srgbClr val="548DD4"/>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0A7183F" id="Straight Connector 4" o:spid="_x0000_s1026" type="#_x0000_t32" style="position:absolute;left:0;text-align:left;margin-left:-79.4pt;margin-top:68.05pt;width:534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ZXxgEAAIsDAAAOAAAAZHJzL2Uyb0RvYy54bWysU8uO2zAMvBfoPwi6N072kQZGnD3E3V4W&#10;7QK7/QBGkm2hekFUY+fvS8lJ+roURS+CJJLD4Wi0fZisYUcVUXvX8NViyZlywkvt+oZ/eX18t+EM&#10;EzgJxjvV8JNC/rB7+2Y7hlrd+MEbqSIjEIf1GBo+pBTqqkIxKAu48EE5CnY+Wkh0jH0lI4yEbk11&#10;s1yuq9FHGaIXCpFu2znIdwW/65RIn7sOVWKm4cQtlTWW9ZDXareFuo8QBi3ONOAfWFjQjppeoVpI&#10;wL5F/QeU1SJ69F1aCG8r33VaqDIDTbNa/jbNywBBlVlIHAxXmfD/wYpPx717jpm6mNxLePLiK5Io&#10;1RiwvgbzAcOcNnXR5nTizqYi5OkqpJoSE3S5fr9ZbZakt6DY+vY+y1xBfSkNEdNH5S3Lm4ZjiqD7&#10;Ie29c/RgPq6KlHB8wjQXXgpyX+PY2PDbzargA3mmM5ColQ2SsFxfitEbLR+1MbkEY3/Ym8iOQC64&#10;v9u07d2Z0S9puUsLOMx5JTT7Y1AgPzjJ0imQhR0ZmWcOVknOjCLf511xUgJt/iaTxDDurPIsbJb4&#10;4OXpOV7Upxcvqp3dmS3187lU//hDu+8AAAD//wMAUEsDBBQABgAIAAAAIQBkV4W04AAAAAwBAAAP&#10;AAAAZHJzL2Rvd25yZXYueG1sTI/BTsMwEETvSPyDtUjcWidBqZoQpwIkrkg0IHF0Yjc2jdchdpvA&#10;17NwgePsjGbeVrvFDeysp2A9CkjXCTCNnVcWewEvzeNqCyxEiUoOHrWATx1gV19eVLJUfsZnfd7H&#10;nlEJhlIKMDGOJeehM9rJsPajRvIOfnIykpx6riY5U7kbeJYkG+6kRVowctQPRnfH/ckJ6K3J+XtT&#10;fBzuX+enNreNfTt+CXF9tdzdAot6iX9h+MEndKiJqfUnVIENAlZpviX2SM7NJgVGkSIpMmDt7yUD&#10;Xlf8/xP1NwAAAP//AwBQSwECLQAUAAYACAAAACEAtoM4kv4AAADhAQAAEwAAAAAAAAAAAAAAAAAA&#10;AAAAW0NvbnRlbnRfVHlwZXNdLnhtbFBLAQItABQABgAIAAAAIQA4/SH/1gAAAJQBAAALAAAAAAAA&#10;AAAAAAAAAC8BAABfcmVscy8ucmVsc1BLAQItABQABgAIAAAAIQAhRcZXxgEAAIsDAAAOAAAAAAAA&#10;AAAAAAAAAC4CAABkcnMvZTJvRG9jLnhtbFBLAQItABQABgAIAAAAIQBkV4W04AAAAAwBAAAPAAAA&#10;AAAAAAAAAAAAACAEAABkcnMvZG93bnJldi54bWxQSwUGAAAAAAQABADzAAAALQUAAAAA&#10;" strokecolor="#548dd4" strokeweight="3pt">
                <o:lock v:ext="edit" shapetype="f"/>
              </v:shape>
            </w:pict>
          </mc:Fallback>
        </mc:AlternateContent>
      </w:r>
    </w:p>
    <w:p w14:paraId="086A6DF9" w14:textId="77777777" w:rsidR="0067348F" w:rsidRDefault="0067348F">
      <w:pPr>
        <w:tabs>
          <w:tab w:val="left" w:pos="5245"/>
        </w:tabs>
      </w:pPr>
    </w:p>
    <w:p w14:paraId="7609A177" w14:textId="77777777" w:rsidR="0067348F" w:rsidRDefault="00000000">
      <w:pPr>
        <w:tabs>
          <w:tab w:val="left" w:pos="5245"/>
        </w:tabs>
      </w:pPr>
      <w:r>
        <w:rPr>
          <w:rFonts w:hint="eastAsia"/>
        </w:rPr>
        <w:t xml:space="preserve">                                                                                          </w:t>
      </w:r>
    </w:p>
    <w:tbl>
      <w:tblPr>
        <w:tblStyle w:val="ac"/>
        <w:tblW w:w="9073" w:type="dxa"/>
        <w:tblInd w:w="-176" w:type="dxa"/>
        <w:tblLayout w:type="fixed"/>
        <w:tblLook w:val="04A0" w:firstRow="1" w:lastRow="0" w:firstColumn="1" w:lastColumn="0" w:noHBand="0" w:noVBand="1"/>
      </w:tblPr>
      <w:tblGrid>
        <w:gridCol w:w="2196"/>
        <w:gridCol w:w="2341"/>
        <w:gridCol w:w="2049"/>
        <w:gridCol w:w="2487"/>
      </w:tblGrid>
      <w:tr w:rsidR="0067348F" w14:paraId="3B824858" w14:textId="77777777">
        <w:trPr>
          <w:trHeight w:val="1427"/>
        </w:trPr>
        <w:tc>
          <w:tcPr>
            <w:tcW w:w="2196" w:type="dxa"/>
            <w:vAlign w:val="center"/>
          </w:tcPr>
          <w:p w14:paraId="6A8436AB" w14:textId="77777777" w:rsidR="0067348F" w:rsidRDefault="00000000">
            <w:pPr>
              <w:tabs>
                <w:tab w:val="left" w:pos="7088"/>
              </w:tabs>
              <w:jc w:val="center"/>
              <w:rPr>
                <w:b/>
                <w:sz w:val="30"/>
                <w:szCs w:val="30"/>
              </w:rPr>
            </w:pPr>
            <w:r>
              <w:rPr>
                <w:rFonts w:hint="eastAsia"/>
                <w:b/>
                <w:sz w:val="30"/>
                <w:szCs w:val="30"/>
              </w:rPr>
              <w:lastRenderedPageBreak/>
              <w:t>信息</w:t>
            </w:r>
            <w:r>
              <w:rPr>
                <w:rFonts w:hint="eastAsia"/>
                <w:b/>
                <w:sz w:val="30"/>
                <w:szCs w:val="30"/>
              </w:rPr>
              <w:t>01</w:t>
            </w:r>
          </w:p>
        </w:tc>
        <w:tc>
          <w:tcPr>
            <w:tcW w:w="6877" w:type="dxa"/>
            <w:gridSpan w:val="3"/>
            <w:vAlign w:val="center"/>
          </w:tcPr>
          <w:p w14:paraId="6D323E05" w14:textId="77777777" w:rsidR="0067348F" w:rsidRDefault="00000000">
            <w:pPr>
              <w:pStyle w:val="2"/>
              <w:spacing w:before="0" w:beforeAutospacing="0" w:after="210" w:afterAutospacing="0" w:line="21" w:lineRule="atLeast"/>
              <w:rPr>
                <w:rFonts w:asciiTheme="minorEastAsia" w:eastAsiaTheme="minorEastAsia" w:hAnsiTheme="minorEastAsia"/>
                <w:b/>
                <w:color w:val="000000"/>
                <w:sz w:val="32"/>
                <w:szCs w:val="32"/>
              </w:rPr>
            </w:pPr>
            <w:r>
              <w:rPr>
                <w:rFonts w:asciiTheme="minorEastAsia" w:eastAsiaTheme="minorEastAsia" w:hAnsiTheme="minorEastAsia" w:hint="eastAsia"/>
                <w:b/>
                <w:color w:val="000000"/>
                <w:sz w:val="32"/>
                <w:szCs w:val="32"/>
              </w:rPr>
              <w:t>中国零售药店市场分析9月数据</w:t>
            </w:r>
          </w:p>
        </w:tc>
      </w:tr>
      <w:tr w:rsidR="0067348F" w14:paraId="4E6F1C6B" w14:textId="77777777">
        <w:trPr>
          <w:trHeight w:val="717"/>
        </w:trPr>
        <w:tc>
          <w:tcPr>
            <w:tcW w:w="2196" w:type="dxa"/>
            <w:vAlign w:val="center"/>
          </w:tcPr>
          <w:p w14:paraId="101E1BA2" w14:textId="77777777" w:rsidR="0067348F" w:rsidRDefault="00000000">
            <w:pPr>
              <w:tabs>
                <w:tab w:val="left" w:pos="7088"/>
              </w:tabs>
              <w:jc w:val="center"/>
            </w:pPr>
            <w:r>
              <w:rPr>
                <w:rFonts w:hint="eastAsia"/>
                <w:b/>
                <w:sz w:val="30"/>
                <w:szCs w:val="30"/>
              </w:rPr>
              <w:t>发布</w:t>
            </w:r>
            <w:r>
              <w:rPr>
                <w:b/>
                <w:sz w:val="30"/>
                <w:szCs w:val="30"/>
              </w:rPr>
              <w:t>时间</w:t>
            </w:r>
          </w:p>
        </w:tc>
        <w:tc>
          <w:tcPr>
            <w:tcW w:w="2341" w:type="dxa"/>
            <w:vAlign w:val="center"/>
          </w:tcPr>
          <w:p w14:paraId="6E16CA26" w14:textId="77777777" w:rsidR="0067348F" w:rsidRDefault="00000000">
            <w:pPr>
              <w:tabs>
                <w:tab w:val="left" w:pos="7088"/>
              </w:tabs>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2022-11-27</w:t>
            </w:r>
          </w:p>
        </w:tc>
        <w:tc>
          <w:tcPr>
            <w:tcW w:w="2049" w:type="dxa"/>
            <w:vAlign w:val="center"/>
          </w:tcPr>
          <w:p w14:paraId="7B560BC3" w14:textId="77777777" w:rsidR="0067348F" w:rsidRDefault="00000000">
            <w:pPr>
              <w:tabs>
                <w:tab w:val="left" w:pos="7088"/>
              </w:tabs>
              <w:jc w:val="center"/>
              <w:rPr>
                <w:b/>
                <w:sz w:val="28"/>
                <w:szCs w:val="28"/>
              </w:rPr>
            </w:pPr>
            <w:r>
              <w:rPr>
                <w:rFonts w:hint="eastAsia"/>
                <w:b/>
                <w:sz w:val="30"/>
                <w:szCs w:val="30"/>
              </w:rPr>
              <w:t>信息来源</w:t>
            </w:r>
          </w:p>
        </w:tc>
        <w:tc>
          <w:tcPr>
            <w:tcW w:w="2487" w:type="dxa"/>
            <w:vAlign w:val="center"/>
          </w:tcPr>
          <w:p w14:paraId="2F0E30B3" w14:textId="77777777" w:rsidR="0067348F" w:rsidRDefault="00000000">
            <w:pPr>
              <w:tabs>
                <w:tab w:val="left" w:pos="7088"/>
              </w:tabs>
              <w:jc w:val="center"/>
              <w:rPr>
                <w:rFonts w:asciiTheme="minorEastAsia" w:eastAsiaTheme="minorEastAsia" w:hAnsiTheme="minorEastAsia"/>
                <w:sz w:val="28"/>
                <w:szCs w:val="28"/>
              </w:rPr>
            </w:pPr>
            <w:r>
              <w:rPr>
                <w:rFonts w:eastAsiaTheme="minorEastAsia" w:hint="eastAsia"/>
                <w:sz w:val="28"/>
                <w:szCs w:val="28"/>
              </w:rPr>
              <w:t>第一药店财智</w:t>
            </w:r>
          </w:p>
        </w:tc>
      </w:tr>
      <w:tr w:rsidR="0067348F" w14:paraId="5DEB2517" w14:textId="77777777">
        <w:trPr>
          <w:trHeight w:val="820"/>
        </w:trPr>
        <w:tc>
          <w:tcPr>
            <w:tcW w:w="2196" w:type="dxa"/>
          </w:tcPr>
          <w:p w14:paraId="17A20319" w14:textId="77777777" w:rsidR="0067348F" w:rsidRDefault="00000000">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14:paraId="3D5DA1D6" w14:textId="77777777" w:rsidR="0067348F" w:rsidRDefault="00000000">
            <w:pPr>
              <w:tabs>
                <w:tab w:val="left" w:pos="7088"/>
              </w:tabs>
              <w:jc w:val="center"/>
              <w:rPr>
                <w:sz w:val="28"/>
                <w:szCs w:val="28"/>
              </w:rPr>
            </w:pPr>
            <w:r>
              <w:rPr>
                <w:rFonts w:hint="eastAsia"/>
                <w:sz w:val="28"/>
                <w:szCs w:val="28"/>
              </w:rPr>
              <w:t>运营管理部</w:t>
            </w:r>
          </w:p>
        </w:tc>
        <w:tc>
          <w:tcPr>
            <w:tcW w:w="2049" w:type="dxa"/>
          </w:tcPr>
          <w:p w14:paraId="4C165AB8" w14:textId="77777777" w:rsidR="0067348F" w:rsidRDefault="00000000">
            <w:pPr>
              <w:tabs>
                <w:tab w:val="left" w:pos="7088"/>
              </w:tabs>
              <w:jc w:val="center"/>
              <w:rPr>
                <w:b/>
                <w:sz w:val="28"/>
                <w:szCs w:val="28"/>
              </w:rPr>
            </w:pPr>
            <w:r>
              <w:rPr>
                <w:rFonts w:hint="eastAsia"/>
                <w:b/>
                <w:sz w:val="30"/>
                <w:szCs w:val="30"/>
              </w:rPr>
              <w:t>信息确认</w:t>
            </w:r>
          </w:p>
        </w:tc>
        <w:tc>
          <w:tcPr>
            <w:tcW w:w="2487" w:type="dxa"/>
          </w:tcPr>
          <w:p w14:paraId="10A325BB" w14:textId="77777777" w:rsidR="0067348F" w:rsidRDefault="00000000">
            <w:pPr>
              <w:tabs>
                <w:tab w:val="left" w:pos="7088"/>
              </w:tabs>
              <w:jc w:val="center"/>
              <w:rPr>
                <w:sz w:val="28"/>
                <w:szCs w:val="28"/>
              </w:rPr>
            </w:pPr>
            <w:r>
              <w:rPr>
                <w:rFonts w:hint="eastAsia"/>
                <w:sz w:val="28"/>
                <w:szCs w:val="28"/>
              </w:rPr>
              <w:t>车成刚</w:t>
            </w:r>
          </w:p>
        </w:tc>
      </w:tr>
      <w:tr w:rsidR="0067348F" w14:paraId="5B47D941" w14:textId="77777777">
        <w:trPr>
          <w:trHeight w:val="930"/>
        </w:trPr>
        <w:tc>
          <w:tcPr>
            <w:tcW w:w="2196" w:type="dxa"/>
            <w:tcBorders>
              <w:bottom w:val="single" w:sz="4" w:space="0" w:color="auto"/>
            </w:tcBorders>
            <w:vAlign w:val="center"/>
          </w:tcPr>
          <w:p w14:paraId="20FAB900" w14:textId="77777777" w:rsidR="0067348F" w:rsidRDefault="00000000">
            <w:pPr>
              <w:tabs>
                <w:tab w:val="left" w:pos="7088"/>
              </w:tabs>
              <w:ind w:firstLineChars="100" w:firstLine="301"/>
              <w:rPr>
                <w:b/>
                <w:sz w:val="30"/>
                <w:szCs w:val="30"/>
              </w:rPr>
            </w:pPr>
            <w:r>
              <w:rPr>
                <w:rFonts w:hint="eastAsia"/>
                <w:b/>
                <w:sz w:val="30"/>
                <w:szCs w:val="30"/>
              </w:rPr>
              <w:t>确认</w:t>
            </w:r>
            <w:r>
              <w:rPr>
                <w:b/>
                <w:sz w:val="30"/>
                <w:szCs w:val="30"/>
              </w:rPr>
              <w:t>结果</w:t>
            </w:r>
          </w:p>
        </w:tc>
        <w:tc>
          <w:tcPr>
            <w:tcW w:w="6877" w:type="dxa"/>
            <w:gridSpan w:val="3"/>
            <w:tcBorders>
              <w:bottom w:val="single" w:sz="4" w:space="0" w:color="auto"/>
            </w:tcBorders>
            <w:vAlign w:val="center"/>
          </w:tcPr>
          <w:p w14:paraId="4D980014" w14:textId="77777777" w:rsidR="0067348F" w:rsidRDefault="00000000">
            <w:pPr>
              <w:tabs>
                <w:tab w:val="left" w:pos="7088"/>
              </w:tabs>
              <w:jc w:val="left"/>
              <w:rPr>
                <w:sz w:val="28"/>
                <w:szCs w:val="28"/>
              </w:rPr>
            </w:pPr>
            <w:r>
              <w:rPr>
                <w:rFonts w:asciiTheme="minorEastAsia" w:eastAsiaTheme="minorEastAsia" w:hAnsiTheme="minorEastAsia" w:hint="eastAsia"/>
                <w:sz w:val="28"/>
                <w:szCs w:val="28"/>
              </w:rPr>
              <w:t>来源：</w:t>
            </w:r>
            <w:r>
              <w:rPr>
                <w:rFonts w:eastAsiaTheme="minorEastAsia" w:hint="eastAsia"/>
                <w:sz w:val="28"/>
                <w:szCs w:val="28"/>
              </w:rPr>
              <w:t>第一药店财智</w:t>
            </w:r>
          </w:p>
        </w:tc>
      </w:tr>
      <w:tr w:rsidR="0067348F" w14:paraId="7C0B319B" w14:textId="77777777">
        <w:trPr>
          <w:trHeight w:val="927"/>
        </w:trPr>
        <w:tc>
          <w:tcPr>
            <w:tcW w:w="2196" w:type="dxa"/>
            <w:tcBorders>
              <w:top w:val="single" w:sz="4" w:space="0" w:color="auto"/>
            </w:tcBorders>
            <w:vAlign w:val="center"/>
          </w:tcPr>
          <w:p w14:paraId="6E667238" w14:textId="77777777" w:rsidR="0067348F" w:rsidRDefault="00000000">
            <w:pPr>
              <w:tabs>
                <w:tab w:val="left" w:pos="7088"/>
              </w:tabs>
              <w:jc w:val="center"/>
              <w:rPr>
                <w:b/>
                <w:sz w:val="30"/>
                <w:szCs w:val="30"/>
              </w:rPr>
            </w:pPr>
            <w:r>
              <w:rPr>
                <w:rFonts w:hint="eastAsia"/>
                <w:b/>
                <w:sz w:val="30"/>
                <w:szCs w:val="30"/>
              </w:rPr>
              <w:t>关键词</w:t>
            </w:r>
          </w:p>
        </w:tc>
        <w:tc>
          <w:tcPr>
            <w:tcW w:w="6877" w:type="dxa"/>
            <w:gridSpan w:val="3"/>
            <w:tcBorders>
              <w:top w:val="single" w:sz="4" w:space="0" w:color="auto"/>
            </w:tcBorders>
            <w:vAlign w:val="center"/>
          </w:tcPr>
          <w:p w14:paraId="6B38C5DA" w14:textId="77777777" w:rsidR="0067348F" w:rsidRDefault="00000000">
            <w:pPr>
              <w:tabs>
                <w:tab w:val="left" w:pos="7088"/>
              </w:tabs>
              <w:jc w:val="left"/>
              <w:rPr>
                <w:rFonts w:asciiTheme="minorEastAsia" w:eastAsiaTheme="minorEastAsia" w:hAnsiTheme="minorEastAsia" w:cs="宋体"/>
                <w:kern w:val="0"/>
                <w:sz w:val="28"/>
                <w:szCs w:val="28"/>
              </w:rPr>
            </w:pPr>
            <w:r>
              <w:rPr>
                <w:rFonts w:asciiTheme="minorEastAsia" w:eastAsiaTheme="minorEastAsia" w:hAnsiTheme="minorEastAsia" w:hint="eastAsia"/>
                <w:sz w:val="28"/>
                <w:szCs w:val="28"/>
              </w:rPr>
              <w:t>零售药店，销售，发展趋势。</w:t>
            </w:r>
          </w:p>
        </w:tc>
      </w:tr>
      <w:tr w:rsidR="0067348F" w14:paraId="757B961A" w14:textId="77777777">
        <w:trPr>
          <w:trHeight w:val="3076"/>
        </w:trPr>
        <w:tc>
          <w:tcPr>
            <w:tcW w:w="2196" w:type="dxa"/>
            <w:vAlign w:val="center"/>
          </w:tcPr>
          <w:p w14:paraId="547AF96C" w14:textId="77777777" w:rsidR="0067348F" w:rsidRDefault="00000000">
            <w:pPr>
              <w:tabs>
                <w:tab w:val="left" w:pos="7088"/>
              </w:tabs>
              <w:jc w:val="center"/>
              <w:rPr>
                <w:b/>
                <w:sz w:val="30"/>
                <w:szCs w:val="30"/>
              </w:rPr>
            </w:pPr>
            <w:r>
              <w:rPr>
                <w:b/>
                <w:sz w:val="30"/>
                <w:szCs w:val="30"/>
              </w:rPr>
              <w:t>内容概要</w:t>
            </w:r>
          </w:p>
        </w:tc>
        <w:tc>
          <w:tcPr>
            <w:tcW w:w="6877" w:type="dxa"/>
            <w:gridSpan w:val="3"/>
            <w:vAlign w:val="center"/>
          </w:tcPr>
          <w:p w14:paraId="0CBF96A7"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截至今年9月份，中国零售药店总销售额达3,729亿元，同比增长3.4%。</w:t>
            </w:r>
          </w:p>
          <w:p w14:paraId="2D034628" w14:textId="77777777" w:rsidR="0067348F" w:rsidRDefault="00000000">
            <w:pPr>
              <w:numPr>
                <w:ilvl w:val="0"/>
                <w:numId w:val="3"/>
              </w:numPr>
              <w:rPr>
                <w:rFonts w:ascii="宋体" w:hAnsi="宋体" w:cs="宋体"/>
                <w:sz w:val="28"/>
                <w:szCs w:val="28"/>
              </w:rPr>
            </w:pPr>
            <w:r>
              <w:rPr>
                <w:rFonts w:ascii="宋体" w:hAnsi="宋体" w:cs="宋体" w:hint="eastAsia"/>
                <w:sz w:val="28"/>
                <w:szCs w:val="28"/>
              </w:rPr>
              <w:t>中国零售药店市场发展趋势；</w:t>
            </w:r>
          </w:p>
          <w:p w14:paraId="71A73CED" w14:textId="77777777" w:rsidR="0067348F" w:rsidRDefault="00000000">
            <w:pPr>
              <w:numPr>
                <w:ilvl w:val="0"/>
                <w:numId w:val="3"/>
              </w:numPr>
              <w:rPr>
                <w:rFonts w:ascii="宋体" w:hAnsi="宋体" w:cs="宋体"/>
                <w:sz w:val="28"/>
                <w:szCs w:val="28"/>
              </w:rPr>
            </w:pPr>
            <w:r>
              <w:rPr>
                <w:rFonts w:ascii="宋体" w:hAnsi="宋体" w:cs="宋体" w:hint="eastAsia"/>
                <w:sz w:val="28"/>
                <w:szCs w:val="28"/>
              </w:rPr>
              <w:t>保健品及健康食品销售额同比双位数下跌；</w:t>
            </w:r>
          </w:p>
          <w:p w14:paraId="37D94C7B" w14:textId="77777777" w:rsidR="0067348F" w:rsidRDefault="00000000">
            <w:pPr>
              <w:numPr>
                <w:ilvl w:val="0"/>
                <w:numId w:val="3"/>
              </w:numPr>
              <w:rPr>
                <w:rFonts w:ascii="宋体" w:hAnsi="宋体" w:cs="宋体"/>
                <w:sz w:val="28"/>
                <w:szCs w:val="28"/>
              </w:rPr>
            </w:pPr>
            <w:r>
              <w:rPr>
                <w:rFonts w:ascii="宋体" w:hAnsi="宋体" w:cs="宋体" w:hint="eastAsia"/>
                <w:sz w:val="28"/>
                <w:szCs w:val="28"/>
              </w:rPr>
              <w:t>处方药、OTC均处于低速增长态势；</w:t>
            </w:r>
          </w:p>
          <w:p w14:paraId="2657D23E" w14:textId="77777777" w:rsidR="0067348F" w:rsidRDefault="00000000">
            <w:pPr>
              <w:numPr>
                <w:ilvl w:val="0"/>
                <w:numId w:val="3"/>
              </w:numPr>
              <w:rPr>
                <w:rFonts w:ascii="宋体" w:hAnsi="宋体" w:cs="宋体"/>
                <w:sz w:val="28"/>
                <w:szCs w:val="28"/>
              </w:rPr>
            </w:pPr>
            <w:r>
              <w:rPr>
                <w:rFonts w:ascii="宋体" w:hAnsi="宋体" w:cs="宋体" w:hint="eastAsia"/>
                <w:sz w:val="28"/>
                <w:szCs w:val="28"/>
              </w:rPr>
              <w:t>维矿类、皮肤用药销售额双位数提升；</w:t>
            </w:r>
          </w:p>
          <w:p w14:paraId="122959E9" w14:textId="77777777" w:rsidR="0067348F" w:rsidRDefault="00000000">
            <w:pPr>
              <w:numPr>
                <w:ilvl w:val="0"/>
                <w:numId w:val="3"/>
              </w:numPr>
              <w:rPr>
                <w:rFonts w:ascii="宋体" w:hAnsi="宋体" w:cs="宋体"/>
                <w:sz w:val="28"/>
                <w:szCs w:val="28"/>
              </w:rPr>
            </w:pPr>
            <w:r>
              <w:rPr>
                <w:rFonts w:ascii="宋体" w:hAnsi="宋体" w:cs="宋体" w:hint="eastAsia"/>
                <w:sz w:val="28"/>
                <w:szCs w:val="28"/>
              </w:rPr>
              <w:t>跨国企业 vs 本土企业：两者增速均有所回落；</w:t>
            </w:r>
          </w:p>
          <w:p w14:paraId="576AFAC3" w14:textId="77777777" w:rsidR="0067348F" w:rsidRDefault="00000000">
            <w:pPr>
              <w:numPr>
                <w:ilvl w:val="0"/>
                <w:numId w:val="3"/>
              </w:numPr>
              <w:rPr>
                <w:rFonts w:ascii="宋体" w:hAnsi="宋体" w:cs="宋体"/>
                <w:sz w:val="28"/>
                <w:szCs w:val="28"/>
              </w:rPr>
            </w:pPr>
            <w:r>
              <w:rPr>
                <w:rFonts w:ascii="宋体" w:hAnsi="宋体" w:cs="宋体" w:hint="eastAsia"/>
                <w:sz w:val="28"/>
                <w:szCs w:val="28"/>
              </w:rPr>
              <w:t>处方药市场表现。</w:t>
            </w:r>
          </w:p>
          <w:p w14:paraId="3E22F0BE" w14:textId="77777777" w:rsidR="0067348F" w:rsidRDefault="0067348F">
            <w:pPr>
              <w:ind w:left="420"/>
              <w:rPr>
                <w:rFonts w:ascii="宋体" w:hAnsi="宋体" w:cs="宋体"/>
                <w:sz w:val="28"/>
                <w:szCs w:val="28"/>
              </w:rPr>
            </w:pPr>
          </w:p>
          <w:p w14:paraId="5D7A840F" w14:textId="77777777" w:rsidR="0067348F" w:rsidRDefault="0067348F">
            <w:pPr>
              <w:pStyle w:val="ab"/>
              <w:shd w:val="clear" w:color="auto" w:fill="FFFFFF"/>
              <w:spacing w:before="0" w:beforeAutospacing="0" w:after="120" w:afterAutospacing="0" w:line="383" w:lineRule="atLeast"/>
              <w:ind w:firstLineChars="100" w:firstLine="280"/>
              <w:jc w:val="both"/>
              <w:rPr>
                <w:rFonts w:asciiTheme="minorEastAsia" w:hAnsiTheme="minorEastAsia" w:cs="Times New Roman"/>
                <w:kern w:val="2"/>
                <w:sz w:val="28"/>
                <w:szCs w:val="28"/>
              </w:rPr>
            </w:pPr>
          </w:p>
          <w:p w14:paraId="402927E3" w14:textId="77777777" w:rsidR="0067348F" w:rsidRDefault="0067348F">
            <w:pPr>
              <w:pStyle w:val="ab"/>
              <w:shd w:val="clear" w:color="auto" w:fill="FFFFFF"/>
              <w:spacing w:before="0" w:beforeAutospacing="0" w:after="120" w:afterAutospacing="0" w:line="383" w:lineRule="atLeast"/>
              <w:ind w:firstLineChars="100" w:firstLine="280"/>
              <w:jc w:val="both"/>
              <w:rPr>
                <w:rFonts w:asciiTheme="minorEastAsia" w:hAnsiTheme="minorEastAsia" w:cs="Times New Roman"/>
                <w:kern w:val="2"/>
                <w:sz w:val="28"/>
                <w:szCs w:val="28"/>
              </w:rPr>
            </w:pPr>
          </w:p>
          <w:p w14:paraId="05EC13A6" w14:textId="77777777" w:rsidR="0067348F" w:rsidRDefault="0067348F">
            <w:pPr>
              <w:pStyle w:val="ab"/>
              <w:shd w:val="clear" w:color="auto" w:fill="FFFFFF"/>
              <w:spacing w:before="0" w:beforeAutospacing="0" w:after="120" w:afterAutospacing="0" w:line="383" w:lineRule="atLeast"/>
              <w:jc w:val="both"/>
              <w:rPr>
                <w:rFonts w:asciiTheme="minorEastAsia" w:hAnsiTheme="minorEastAsia" w:cs="Times New Roman"/>
                <w:kern w:val="2"/>
                <w:sz w:val="28"/>
                <w:szCs w:val="28"/>
              </w:rPr>
            </w:pPr>
          </w:p>
          <w:p w14:paraId="4CBA7529" w14:textId="77777777" w:rsidR="0067348F" w:rsidRDefault="0067348F">
            <w:pPr>
              <w:pStyle w:val="ab"/>
              <w:shd w:val="clear" w:color="auto" w:fill="FFFFFF"/>
              <w:spacing w:before="0" w:beforeAutospacing="0" w:after="120" w:afterAutospacing="0" w:line="383" w:lineRule="atLeast"/>
              <w:jc w:val="both"/>
              <w:rPr>
                <w:rFonts w:asciiTheme="minorEastAsia" w:hAnsiTheme="minorEastAsia" w:cs="Times New Roman"/>
                <w:kern w:val="2"/>
                <w:sz w:val="28"/>
                <w:szCs w:val="28"/>
              </w:rPr>
            </w:pPr>
          </w:p>
          <w:p w14:paraId="282D8608" w14:textId="77777777" w:rsidR="0067348F" w:rsidRDefault="00000000">
            <w:pPr>
              <w:pStyle w:val="2"/>
              <w:spacing w:before="0" w:beforeAutospacing="0" w:after="210" w:afterAutospacing="0" w:line="21" w:lineRule="atLeast"/>
              <w:rPr>
                <w:rFonts w:asciiTheme="minorEastAsia" w:eastAsiaTheme="minorEastAsia" w:hAnsiTheme="minorEastAsia"/>
                <w:sz w:val="28"/>
                <w:szCs w:val="28"/>
              </w:rPr>
            </w:pPr>
            <w:r>
              <w:rPr>
                <w:rFonts w:ascii="Calibri" w:hAnsi="Calibri" w:cs="Times New Roman" w:hint="eastAsia"/>
                <w:kern w:val="2"/>
                <w:sz w:val="21"/>
                <w:szCs w:val="22"/>
              </w:rPr>
              <w:t>附件</w:t>
            </w:r>
            <w:r>
              <w:rPr>
                <w:rFonts w:ascii="Calibri" w:hAnsi="Calibri" w:cs="Times New Roman" w:hint="eastAsia"/>
                <w:kern w:val="2"/>
                <w:sz w:val="21"/>
                <w:szCs w:val="22"/>
              </w:rPr>
              <w:t xml:space="preserve">1: </w:t>
            </w:r>
            <w:r>
              <w:rPr>
                <w:rFonts w:ascii="Calibri" w:hAnsi="Calibri" w:cs="Times New Roman" w:hint="eastAsia"/>
                <w:kern w:val="2"/>
                <w:sz w:val="21"/>
                <w:szCs w:val="22"/>
              </w:rPr>
              <w:t>中国零售药店市场分析</w:t>
            </w:r>
            <w:r>
              <w:rPr>
                <w:rFonts w:ascii="Calibri" w:hAnsi="Calibri" w:cs="Times New Roman" w:hint="eastAsia"/>
                <w:kern w:val="2"/>
                <w:sz w:val="21"/>
                <w:szCs w:val="22"/>
              </w:rPr>
              <w:t>9</w:t>
            </w:r>
            <w:r>
              <w:rPr>
                <w:rFonts w:ascii="Calibri" w:hAnsi="Calibri" w:cs="Times New Roman" w:hint="eastAsia"/>
                <w:kern w:val="2"/>
                <w:sz w:val="21"/>
                <w:szCs w:val="22"/>
              </w:rPr>
              <w:t>月数据</w:t>
            </w:r>
          </w:p>
        </w:tc>
      </w:tr>
    </w:tbl>
    <w:p w14:paraId="213A624D" w14:textId="77777777" w:rsidR="0067348F" w:rsidRDefault="0067348F">
      <w:pPr>
        <w:tabs>
          <w:tab w:val="left" w:pos="5245"/>
        </w:tabs>
      </w:pPr>
    </w:p>
    <w:tbl>
      <w:tblPr>
        <w:tblStyle w:val="ac"/>
        <w:tblW w:w="9073" w:type="dxa"/>
        <w:tblInd w:w="-176" w:type="dxa"/>
        <w:tblLayout w:type="fixed"/>
        <w:tblLook w:val="04A0" w:firstRow="1" w:lastRow="0" w:firstColumn="1" w:lastColumn="0" w:noHBand="0" w:noVBand="1"/>
      </w:tblPr>
      <w:tblGrid>
        <w:gridCol w:w="2127"/>
        <w:gridCol w:w="2268"/>
        <w:gridCol w:w="142"/>
        <w:gridCol w:w="1843"/>
        <w:gridCol w:w="2409"/>
        <w:gridCol w:w="284"/>
      </w:tblGrid>
      <w:tr w:rsidR="0067348F" w14:paraId="36E5A416" w14:textId="77777777">
        <w:trPr>
          <w:trHeight w:val="838"/>
        </w:trPr>
        <w:tc>
          <w:tcPr>
            <w:tcW w:w="2127" w:type="dxa"/>
            <w:vAlign w:val="center"/>
          </w:tcPr>
          <w:p w14:paraId="57D9EB61" w14:textId="77777777" w:rsidR="0067348F" w:rsidRDefault="00000000">
            <w:pPr>
              <w:tabs>
                <w:tab w:val="left" w:pos="5245"/>
              </w:tabs>
              <w:jc w:val="center"/>
              <w:rPr>
                <w:b/>
                <w:sz w:val="30"/>
                <w:szCs w:val="30"/>
              </w:rPr>
            </w:pPr>
            <w:r>
              <w:rPr>
                <w:rFonts w:hint="eastAsia"/>
                <w:b/>
                <w:sz w:val="30"/>
                <w:szCs w:val="30"/>
              </w:rPr>
              <w:lastRenderedPageBreak/>
              <w:t>信息</w:t>
            </w:r>
            <w:r>
              <w:rPr>
                <w:rFonts w:hint="eastAsia"/>
                <w:b/>
                <w:sz w:val="30"/>
                <w:szCs w:val="30"/>
              </w:rPr>
              <w:t>02</w:t>
            </w:r>
          </w:p>
        </w:tc>
        <w:tc>
          <w:tcPr>
            <w:tcW w:w="6946" w:type="dxa"/>
            <w:gridSpan w:val="5"/>
            <w:vAlign w:val="center"/>
          </w:tcPr>
          <w:p w14:paraId="5E27C60C" w14:textId="77777777" w:rsidR="0067348F" w:rsidRDefault="00000000">
            <w:pPr>
              <w:pStyle w:val="2"/>
              <w:spacing w:before="0" w:beforeAutospacing="0" w:after="210" w:afterAutospacing="0" w:line="21" w:lineRule="atLeast"/>
              <w:rPr>
                <w:rFonts w:asciiTheme="minorEastAsia" w:eastAsiaTheme="minorEastAsia" w:hAnsiTheme="minorEastAsia"/>
                <w:b/>
                <w:sz w:val="32"/>
                <w:szCs w:val="32"/>
              </w:rPr>
            </w:pPr>
            <w:r>
              <w:rPr>
                <w:rFonts w:asciiTheme="minorEastAsia" w:eastAsiaTheme="minorEastAsia" w:hAnsiTheme="minorEastAsia" w:hint="eastAsia"/>
                <w:b/>
                <w:sz w:val="32"/>
                <w:szCs w:val="32"/>
              </w:rPr>
              <w:t>这一地方要求，所有连锁定点药店开卖集采药</w:t>
            </w:r>
          </w:p>
        </w:tc>
      </w:tr>
      <w:tr w:rsidR="0067348F" w14:paraId="6B150462" w14:textId="77777777">
        <w:trPr>
          <w:trHeight w:val="838"/>
        </w:trPr>
        <w:tc>
          <w:tcPr>
            <w:tcW w:w="2127" w:type="dxa"/>
            <w:vAlign w:val="center"/>
          </w:tcPr>
          <w:p w14:paraId="22D49EC9" w14:textId="77777777" w:rsidR="0067348F" w:rsidRDefault="00000000">
            <w:pPr>
              <w:tabs>
                <w:tab w:val="left" w:pos="5245"/>
              </w:tabs>
              <w:jc w:val="center"/>
            </w:pPr>
            <w:r>
              <w:rPr>
                <w:rFonts w:hint="eastAsia"/>
                <w:b/>
                <w:sz w:val="30"/>
                <w:szCs w:val="30"/>
              </w:rPr>
              <w:t>发布</w:t>
            </w:r>
            <w:r>
              <w:rPr>
                <w:b/>
                <w:sz w:val="30"/>
                <w:szCs w:val="30"/>
              </w:rPr>
              <w:t>时间</w:t>
            </w:r>
          </w:p>
        </w:tc>
        <w:tc>
          <w:tcPr>
            <w:tcW w:w="2410" w:type="dxa"/>
            <w:gridSpan w:val="2"/>
            <w:vAlign w:val="center"/>
          </w:tcPr>
          <w:p w14:paraId="51DC40BD" w14:textId="77777777" w:rsidR="0067348F" w:rsidRDefault="00000000">
            <w:pPr>
              <w:widowControl/>
              <w:spacing w:line="300" w:lineRule="atLeast"/>
              <w:ind w:firstLineChars="100" w:firstLine="280"/>
              <w:jc w:val="left"/>
              <w:rPr>
                <w:rFonts w:asciiTheme="minorEastAsia" w:eastAsiaTheme="minorEastAsia" w:hAnsiTheme="minorEastAsia"/>
                <w:sz w:val="28"/>
                <w:szCs w:val="28"/>
              </w:rPr>
            </w:pPr>
            <w:r>
              <w:rPr>
                <w:rFonts w:asciiTheme="minorEastAsia" w:eastAsiaTheme="minorEastAsia" w:hAnsiTheme="minorEastAsia" w:cs="Helvetica" w:hint="eastAsia"/>
                <w:kern w:val="0"/>
                <w:sz w:val="28"/>
                <w:szCs w:val="28"/>
              </w:rPr>
              <w:t>2022-11-29</w:t>
            </w:r>
          </w:p>
        </w:tc>
        <w:tc>
          <w:tcPr>
            <w:tcW w:w="1843" w:type="dxa"/>
            <w:vAlign w:val="center"/>
          </w:tcPr>
          <w:p w14:paraId="09AC6396" w14:textId="77777777" w:rsidR="0067348F" w:rsidRDefault="00000000">
            <w:pPr>
              <w:jc w:val="center"/>
              <w:rPr>
                <w:b/>
                <w:sz w:val="30"/>
                <w:szCs w:val="30"/>
              </w:rPr>
            </w:pPr>
            <w:r>
              <w:rPr>
                <w:rFonts w:hint="eastAsia"/>
                <w:b/>
                <w:sz w:val="30"/>
                <w:szCs w:val="30"/>
              </w:rPr>
              <w:t>信息来源</w:t>
            </w:r>
          </w:p>
        </w:tc>
        <w:tc>
          <w:tcPr>
            <w:tcW w:w="2693" w:type="dxa"/>
            <w:gridSpan w:val="2"/>
            <w:vAlign w:val="center"/>
          </w:tcPr>
          <w:p w14:paraId="35752B90" w14:textId="77777777" w:rsidR="0067348F" w:rsidRDefault="00000000">
            <w:pPr>
              <w:jc w:val="center"/>
              <w:rPr>
                <w:sz w:val="28"/>
                <w:szCs w:val="28"/>
              </w:rPr>
            </w:pPr>
            <w:r>
              <w:rPr>
                <w:rFonts w:eastAsiaTheme="minorEastAsia" w:hint="eastAsia"/>
                <w:sz w:val="28"/>
                <w:szCs w:val="28"/>
              </w:rPr>
              <w:t>米内零售观察</w:t>
            </w:r>
          </w:p>
        </w:tc>
      </w:tr>
      <w:tr w:rsidR="0067348F" w14:paraId="39938243" w14:textId="77777777">
        <w:trPr>
          <w:trHeight w:val="850"/>
        </w:trPr>
        <w:tc>
          <w:tcPr>
            <w:tcW w:w="2127" w:type="dxa"/>
            <w:vAlign w:val="center"/>
          </w:tcPr>
          <w:p w14:paraId="205611F9" w14:textId="77777777" w:rsidR="0067348F" w:rsidRDefault="00000000">
            <w:pPr>
              <w:tabs>
                <w:tab w:val="left" w:pos="5245"/>
              </w:tabs>
              <w:jc w:val="center"/>
              <w:rPr>
                <w:b/>
                <w:sz w:val="30"/>
                <w:szCs w:val="30"/>
              </w:rPr>
            </w:pPr>
            <w:r>
              <w:rPr>
                <w:rFonts w:hint="eastAsia"/>
                <w:b/>
                <w:sz w:val="30"/>
                <w:szCs w:val="30"/>
              </w:rPr>
              <w:t>信息</w:t>
            </w:r>
            <w:r>
              <w:rPr>
                <w:b/>
                <w:sz w:val="30"/>
                <w:szCs w:val="30"/>
              </w:rPr>
              <w:t>提供</w:t>
            </w:r>
          </w:p>
        </w:tc>
        <w:tc>
          <w:tcPr>
            <w:tcW w:w="2410" w:type="dxa"/>
            <w:gridSpan w:val="2"/>
            <w:vAlign w:val="center"/>
          </w:tcPr>
          <w:p w14:paraId="20FC465D" w14:textId="77777777" w:rsidR="0067348F" w:rsidRDefault="00000000">
            <w:pPr>
              <w:jc w:val="left"/>
              <w:rPr>
                <w:sz w:val="28"/>
                <w:szCs w:val="28"/>
              </w:rPr>
            </w:pPr>
            <w:r>
              <w:rPr>
                <w:rFonts w:hint="eastAsia"/>
                <w:sz w:val="28"/>
                <w:szCs w:val="28"/>
              </w:rPr>
              <w:t>运营管理部</w:t>
            </w:r>
          </w:p>
        </w:tc>
        <w:tc>
          <w:tcPr>
            <w:tcW w:w="1843" w:type="dxa"/>
            <w:vAlign w:val="center"/>
          </w:tcPr>
          <w:p w14:paraId="09242D83" w14:textId="77777777" w:rsidR="0067348F" w:rsidRDefault="00000000">
            <w:pPr>
              <w:jc w:val="center"/>
              <w:rPr>
                <w:b/>
                <w:sz w:val="28"/>
                <w:szCs w:val="28"/>
              </w:rPr>
            </w:pPr>
            <w:r>
              <w:rPr>
                <w:rFonts w:hint="eastAsia"/>
                <w:b/>
                <w:sz w:val="30"/>
                <w:szCs w:val="30"/>
              </w:rPr>
              <w:t>信息确认</w:t>
            </w:r>
          </w:p>
        </w:tc>
        <w:tc>
          <w:tcPr>
            <w:tcW w:w="2693" w:type="dxa"/>
            <w:gridSpan w:val="2"/>
            <w:vAlign w:val="center"/>
          </w:tcPr>
          <w:p w14:paraId="4BF2B841" w14:textId="77777777" w:rsidR="0067348F" w:rsidRDefault="00000000">
            <w:pPr>
              <w:jc w:val="center"/>
              <w:rPr>
                <w:sz w:val="28"/>
                <w:szCs w:val="28"/>
              </w:rPr>
            </w:pPr>
            <w:r>
              <w:rPr>
                <w:rFonts w:hint="eastAsia"/>
                <w:sz w:val="28"/>
                <w:szCs w:val="28"/>
              </w:rPr>
              <w:t>车成刚</w:t>
            </w:r>
          </w:p>
        </w:tc>
      </w:tr>
      <w:tr w:rsidR="0067348F" w14:paraId="2D8FABC3" w14:textId="77777777">
        <w:trPr>
          <w:trHeight w:val="989"/>
        </w:trPr>
        <w:tc>
          <w:tcPr>
            <w:tcW w:w="2127" w:type="dxa"/>
            <w:vAlign w:val="center"/>
          </w:tcPr>
          <w:p w14:paraId="6AF90659" w14:textId="77777777" w:rsidR="0067348F" w:rsidRDefault="00000000">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14:paraId="6E758582" w14:textId="77777777" w:rsidR="0067348F" w:rsidRDefault="00000000">
            <w:pPr>
              <w:rPr>
                <w:rFonts w:asciiTheme="minorEastAsia" w:eastAsiaTheme="minorEastAsia" w:hAnsiTheme="minorEastAsia" w:cs="Helvetica"/>
                <w:kern w:val="0"/>
                <w:sz w:val="32"/>
                <w:szCs w:val="32"/>
              </w:rPr>
            </w:pPr>
            <w:r>
              <w:rPr>
                <w:rFonts w:asciiTheme="minorEastAsia" w:eastAsiaTheme="minorEastAsia" w:hAnsiTheme="minorEastAsia"/>
                <w:sz w:val="28"/>
                <w:szCs w:val="28"/>
              </w:rPr>
              <w:t>来源：</w:t>
            </w:r>
            <w:r>
              <w:rPr>
                <w:rFonts w:eastAsiaTheme="minorEastAsia" w:hint="eastAsia"/>
                <w:sz w:val="28"/>
                <w:szCs w:val="28"/>
              </w:rPr>
              <w:t>米内零售观察</w:t>
            </w:r>
          </w:p>
        </w:tc>
      </w:tr>
      <w:tr w:rsidR="0067348F" w14:paraId="08A9FB63" w14:textId="77777777">
        <w:trPr>
          <w:trHeight w:val="908"/>
        </w:trPr>
        <w:tc>
          <w:tcPr>
            <w:tcW w:w="2127" w:type="dxa"/>
            <w:vAlign w:val="center"/>
          </w:tcPr>
          <w:p w14:paraId="7BBD2217" w14:textId="77777777" w:rsidR="0067348F" w:rsidRDefault="00000000">
            <w:pPr>
              <w:tabs>
                <w:tab w:val="left" w:pos="5245"/>
              </w:tabs>
              <w:jc w:val="center"/>
              <w:rPr>
                <w:b/>
                <w:sz w:val="30"/>
                <w:szCs w:val="30"/>
              </w:rPr>
            </w:pPr>
            <w:r>
              <w:rPr>
                <w:rFonts w:hint="eastAsia"/>
                <w:b/>
                <w:sz w:val="30"/>
                <w:szCs w:val="30"/>
              </w:rPr>
              <w:t>关键词</w:t>
            </w:r>
          </w:p>
        </w:tc>
        <w:tc>
          <w:tcPr>
            <w:tcW w:w="6946" w:type="dxa"/>
            <w:gridSpan w:val="5"/>
            <w:vAlign w:val="center"/>
          </w:tcPr>
          <w:p w14:paraId="21D1CCC9" w14:textId="77777777" w:rsidR="0067348F" w:rsidRDefault="00000000">
            <w:pPr>
              <w:jc w:val="left"/>
              <w:rPr>
                <w:sz w:val="28"/>
                <w:szCs w:val="28"/>
              </w:rPr>
            </w:pPr>
            <w:r>
              <w:rPr>
                <w:rFonts w:asciiTheme="minorEastAsia" w:eastAsiaTheme="minorEastAsia" w:hAnsiTheme="minorEastAsia" w:hint="eastAsia"/>
                <w:sz w:val="28"/>
                <w:szCs w:val="28"/>
              </w:rPr>
              <w:t>集采药品，药店，扩围</w:t>
            </w:r>
            <w:r>
              <w:rPr>
                <w:rFonts w:hint="eastAsia"/>
                <w:sz w:val="28"/>
                <w:szCs w:val="28"/>
              </w:rPr>
              <w:t>。</w:t>
            </w:r>
          </w:p>
        </w:tc>
      </w:tr>
      <w:tr w:rsidR="0067348F" w14:paraId="21B76CF4" w14:textId="77777777">
        <w:trPr>
          <w:trHeight w:val="8437"/>
        </w:trPr>
        <w:tc>
          <w:tcPr>
            <w:tcW w:w="2127" w:type="dxa"/>
            <w:vAlign w:val="center"/>
          </w:tcPr>
          <w:p w14:paraId="7C1DB990" w14:textId="77777777" w:rsidR="0067348F" w:rsidRDefault="00000000">
            <w:pPr>
              <w:tabs>
                <w:tab w:val="left" w:pos="5245"/>
              </w:tabs>
              <w:jc w:val="center"/>
              <w:rPr>
                <w:b/>
                <w:sz w:val="30"/>
                <w:szCs w:val="30"/>
              </w:rPr>
            </w:pPr>
            <w:r>
              <w:rPr>
                <w:rFonts w:hint="eastAsia"/>
                <w:b/>
                <w:sz w:val="30"/>
                <w:szCs w:val="30"/>
              </w:rPr>
              <w:t>内容概要</w:t>
            </w:r>
          </w:p>
        </w:tc>
        <w:tc>
          <w:tcPr>
            <w:tcW w:w="6946" w:type="dxa"/>
            <w:gridSpan w:val="5"/>
            <w:vAlign w:val="center"/>
          </w:tcPr>
          <w:p w14:paraId="1B64B6C9"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集采药品进药店已经成为不可阻挡之势。</w:t>
            </w:r>
          </w:p>
          <w:p w14:paraId="01C4FF09" w14:textId="77777777" w:rsidR="0067348F" w:rsidRDefault="00000000">
            <w:pPr>
              <w:numPr>
                <w:ilvl w:val="0"/>
                <w:numId w:val="4"/>
              </w:numPr>
              <w:ind w:left="420"/>
              <w:rPr>
                <w:rFonts w:ascii="宋体" w:hAnsi="宋体" w:cs="宋体"/>
                <w:sz w:val="28"/>
                <w:szCs w:val="28"/>
              </w:rPr>
            </w:pPr>
            <w:r>
              <w:rPr>
                <w:rFonts w:ascii="宋体" w:hAnsi="宋体" w:cs="宋体" w:hint="eastAsia"/>
                <w:sz w:val="28"/>
                <w:szCs w:val="28"/>
              </w:rPr>
              <w:t>将全部连锁定点药店建设为“医保便民药店”；</w:t>
            </w:r>
          </w:p>
          <w:p w14:paraId="7D78B0B7" w14:textId="77777777" w:rsidR="0067348F" w:rsidRDefault="00000000">
            <w:pPr>
              <w:numPr>
                <w:ilvl w:val="0"/>
                <w:numId w:val="4"/>
              </w:numPr>
              <w:ind w:left="420"/>
              <w:rPr>
                <w:rFonts w:ascii="宋体" w:hAnsi="宋体" w:cs="宋体"/>
                <w:sz w:val="28"/>
                <w:szCs w:val="28"/>
              </w:rPr>
            </w:pPr>
            <w:r>
              <w:rPr>
                <w:rFonts w:ascii="宋体" w:hAnsi="宋体" w:cs="宋体" w:hint="eastAsia"/>
                <w:sz w:val="28"/>
                <w:szCs w:val="28"/>
              </w:rPr>
              <w:t>集采药品进药店提速扩围；</w:t>
            </w:r>
          </w:p>
          <w:p w14:paraId="1A206262" w14:textId="77777777" w:rsidR="0067348F" w:rsidRDefault="00000000">
            <w:pPr>
              <w:numPr>
                <w:ilvl w:val="0"/>
                <w:numId w:val="4"/>
              </w:numPr>
              <w:ind w:left="420"/>
              <w:rPr>
                <w:rFonts w:ascii="宋体" w:hAnsi="宋体" w:cs="宋体"/>
                <w:sz w:val="28"/>
                <w:szCs w:val="28"/>
              </w:rPr>
            </w:pPr>
            <w:r>
              <w:rPr>
                <w:rFonts w:ascii="宋体" w:hAnsi="宋体" w:cs="宋体" w:hint="eastAsia"/>
                <w:sz w:val="28"/>
                <w:szCs w:val="28"/>
              </w:rPr>
              <w:t>药店主动拥抱集采大潮。</w:t>
            </w:r>
          </w:p>
          <w:p w14:paraId="676B046B" w14:textId="77777777" w:rsidR="0067348F" w:rsidRDefault="0067348F">
            <w:pPr>
              <w:ind w:left="420"/>
              <w:rPr>
                <w:rFonts w:ascii="宋体" w:hAnsi="宋体" w:cs="宋体"/>
                <w:sz w:val="28"/>
                <w:szCs w:val="28"/>
              </w:rPr>
            </w:pPr>
          </w:p>
          <w:p w14:paraId="0F956D44" w14:textId="77777777" w:rsidR="0067348F" w:rsidRDefault="0067348F">
            <w:pPr>
              <w:widowControl/>
              <w:spacing w:line="420" w:lineRule="atLeast"/>
              <w:ind w:firstLineChars="200" w:firstLine="420"/>
              <w:jc w:val="left"/>
              <w:rPr>
                <w:rFonts w:asciiTheme="minorEastAsia" w:eastAsiaTheme="minorEastAsia" w:hAnsiTheme="minorEastAsia"/>
              </w:rPr>
            </w:pPr>
          </w:p>
          <w:p w14:paraId="728D8EDC" w14:textId="77777777" w:rsidR="0067348F" w:rsidRDefault="0067348F">
            <w:pPr>
              <w:widowControl/>
              <w:spacing w:line="420" w:lineRule="atLeast"/>
              <w:jc w:val="left"/>
              <w:rPr>
                <w:rFonts w:asciiTheme="minorEastAsia" w:eastAsiaTheme="minorEastAsia" w:hAnsiTheme="minorEastAsia"/>
              </w:rPr>
            </w:pPr>
          </w:p>
          <w:p w14:paraId="3BAE80DD" w14:textId="77777777" w:rsidR="0067348F" w:rsidRDefault="00000000">
            <w:pPr>
              <w:widowControl/>
              <w:spacing w:line="420" w:lineRule="atLeast"/>
              <w:jc w:val="left"/>
              <w:rPr>
                <w:rFonts w:asciiTheme="minorEastAsia" w:eastAsiaTheme="minorEastAsia" w:hAnsiTheme="minorEastAsia"/>
              </w:rPr>
            </w:pPr>
            <w:r>
              <w:rPr>
                <w:rFonts w:asciiTheme="minorEastAsia" w:eastAsiaTheme="minorEastAsia" w:hAnsiTheme="minorEastAsia" w:hint="eastAsia"/>
              </w:rPr>
              <w:t xml:space="preserve">  </w:t>
            </w:r>
          </w:p>
          <w:p w14:paraId="30926A57" w14:textId="77777777" w:rsidR="0067348F" w:rsidRDefault="0067348F">
            <w:pPr>
              <w:widowControl/>
              <w:spacing w:line="420" w:lineRule="atLeast"/>
              <w:jc w:val="left"/>
              <w:rPr>
                <w:rFonts w:asciiTheme="minorEastAsia" w:eastAsiaTheme="minorEastAsia" w:hAnsiTheme="minorEastAsia"/>
              </w:rPr>
            </w:pPr>
          </w:p>
          <w:p w14:paraId="7C064D17" w14:textId="77777777" w:rsidR="0067348F" w:rsidRDefault="0067348F">
            <w:pPr>
              <w:widowControl/>
              <w:spacing w:line="420" w:lineRule="atLeast"/>
              <w:jc w:val="left"/>
              <w:rPr>
                <w:rFonts w:asciiTheme="minorEastAsia" w:eastAsiaTheme="minorEastAsia" w:hAnsiTheme="minorEastAsia"/>
              </w:rPr>
            </w:pPr>
          </w:p>
          <w:p w14:paraId="18C8621F" w14:textId="77777777" w:rsidR="0067348F" w:rsidRDefault="0067348F">
            <w:pPr>
              <w:widowControl/>
              <w:spacing w:line="420" w:lineRule="atLeast"/>
              <w:jc w:val="left"/>
              <w:rPr>
                <w:rFonts w:asciiTheme="minorEastAsia" w:eastAsiaTheme="minorEastAsia" w:hAnsiTheme="minorEastAsia"/>
              </w:rPr>
            </w:pPr>
          </w:p>
          <w:p w14:paraId="5A68EEFD" w14:textId="77777777" w:rsidR="0067348F" w:rsidRDefault="0067348F">
            <w:pPr>
              <w:widowControl/>
              <w:spacing w:line="420" w:lineRule="atLeast"/>
              <w:jc w:val="left"/>
              <w:rPr>
                <w:rFonts w:asciiTheme="minorEastAsia" w:eastAsiaTheme="minorEastAsia" w:hAnsiTheme="minorEastAsia"/>
              </w:rPr>
            </w:pPr>
          </w:p>
          <w:p w14:paraId="06A554CD" w14:textId="77777777" w:rsidR="0067348F" w:rsidRDefault="0067348F">
            <w:pPr>
              <w:widowControl/>
              <w:spacing w:line="420" w:lineRule="atLeast"/>
              <w:jc w:val="left"/>
              <w:rPr>
                <w:rFonts w:asciiTheme="minorEastAsia" w:eastAsiaTheme="minorEastAsia" w:hAnsiTheme="minorEastAsia"/>
              </w:rPr>
            </w:pPr>
          </w:p>
          <w:p w14:paraId="0FB2FDBD" w14:textId="77777777" w:rsidR="0067348F" w:rsidRDefault="0067348F">
            <w:pPr>
              <w:widowControl/>
              <w:spacing w:line="420" w:lineRule="atLeast"/>
              <w:jc w:val="left"/>
              <w:rPr>
                <w:rFonts w:asciiTheme="minorEastAsia" w:eastAsiaTheme="minorEastAsia" w:hAnsiTheme="minorEastAsia"/>
              </w:rPr>
            </w:pPr>
          </w:p>
          <w:p w14:paraId="60BCF727" w14:textId="77777777" w:rsidR="0067348F" w:rsidRDefault="0067348F">
            <w:pPr>
              <w:widowControl/>
              <w:spacing w:line="420" w:lineRule="atLeast"/>
              <w:jc w:val="left"/>
              <w:rPr>
                <w:rFonts w:asciiTheme="minorEastAsia" w:eastAsiaTheme="minorEastAsia" w:hAnsiTheme="minorEastAsia"/>
              </w:rPr>
            </w:pPr>
          </w:p>
          <w:p w14:paraId="4C62758C" w14:textId="77777777" w:rsidR="0067348F" w:rsidRDefault="0067348F">
            <w:pPr>
              <w:widowControl/>
              <w:spacing w:line="420" w:lineRule="atLeast"/>
              <w:jc w:val="left"/>
              <w:rPr>
                <w:rFonts w:asciiTheme="minorEastAsia" w:eastAsiaTheme="minorEastAsia" w:hAnsiTheme="minorEastAsia"/>
              </w:rPr>
            </w:pPr>
          </w:p>
          <w:p w14:paraId="784468A7" w14:textId="77777777" w:rsidR="0067348F" w:rsidRDefault="0067348F">
            <w:pPr>
              <w:widowControl/>
              <w:spacing w:line="420" w:lineRule="atLeast"/>
              <w:jc w:val="left"/>
              <w:rPr>
                <w:rFonts w:asciiTheme="minorEastAsia" w:eastAsiaTheme="minorEastAsia" w:hAnsiTheme="minorEastAsia"/>
              </w:rPr>
            </w:pPr>
          </w:p>
          <w:p w14:paraId="736FC4FA" w14:textId="77777777" w:rsidR="0067348F" w:rsidRDefault="0067348F">
            <w:pPr>
              <w:widowControl/>
              <w:spacing w:line="420" w:lineRule="atLeast"/>
              <w:jc w:val="left"/>
              <w:rPr>
                <w:rFonts w:asciiTheme="minorEastAsia" w:eastAsiaTheme="minorEastAsia" w:hAnsiTheme="minorEastAsia"/>
              </w:rPr>
            </w:pPr>
          </w:p>
          <w:p w14:paraId="21E4A3D5" w14:textId="77777777" w:rsidR="0067348F" w:rsidRDefault="00000000">
            <w:r>
              <w:rPr>
                <w:rFonts w:hint="eastAsia"/>
              </w:rPr>
              <w:t>附件</w:t>
            </w:r>
            <w:r>
              <w:rPr>
                <w:rFonts w:hint="eastAsia"/>
              </w:rPr>
              <w:t>2</w:t>
            </w:r>
            <w:r>
              <w:rPr>
                <w:rFonts w:hint="eastAsia"/>
              </w:rPr>
              <w:t>：这一地方要求，所有连锁定点药店开卖集采药</w:t>
            </w:r>
          </w:p>
          <w:p w14:paraId="5B6DE357" w14:textId="77777777" w:rsidR="0067348F" w:rsidRDefault="0067348F"/>
        </w:tc>
      </w:tr>
      <w:tr w:rsidR="0067348F" w14:paraId="500271E9" w14:textId="77777777">
        <w:trPr>
          <w:trHeight w:val="841"/>
        </w:trPr>
        <w:tc>
          <w:tcPr>
            <w:tcW w:w="2127" w:type="dxa"/>
            <w:vAlign w:val="center"/>
          </w:tcPr>
          <w:p w14:paraId="14DB9925" w14:textId="77777777" w:rsidR="0067348F" w:rsidRDefault="00000000">
            <w:pPr>
              <w:jc w:val="center"/>
              <w:rPr>
                <w:b/>
                <w:sz w:val="30"/>
                <w:szCs w:val="30"/>
              </w:rPr>
            </w:pPr>
            <w:r>
              <w:rPr>
                <w:rFonts w:hint="eastAsia"/>
                <w:b/>
                <w:sz w:val="30"/>
                <w:szCs w:val="30"/>
              </w:rPr>
              <w:lastRenderedPageBreak/>
              <w:t>信息</w:t>
            </w:r>
            <w:r>
              <w:rPr>
                <w:rFonts w:hint="eastAsia"/>
                <w:b/>
                <w:sz w:val="30"/>
                <w:szCs w:val="30"/>
              </w:rPr>
              <w:t>03</w:t>
            </w:r>
          </w:p>
        </w:tc>
        <w:tc>
          <w:tcPr>
            <w:tcW w:w="6946" w:type="dxa"/>
            <w:gridSpan w:val="5"/>
            <w:vAlign w:val="center"/>
          </w:tcPr>
          <w:p w14:paraId="478EE560" w14:textId="77777777" w:rsidR="0067348F" w:rsidRDefault="00000000">
            <w:pPr>
              <w:pStyle w:val="1"/>
              <w:widowControl/>
              <w:spacing w:beforeAutospacing="0" w:after="210" w:afterAutospacing="0" w:line="21" w:lineRule="atLeast"/>
              <w:rPr>
                <w:rFonts w:asciiTheme="minorEastAsia" w:eastAsiaTheme="minorEastAsia" w:hAnsiTheme="minorEastAsia" w:cs="Helvetica" w:hint="default"/>
                <w:color w:val="000000"/>
                <w:kern w:val="0"/>
                <w:sz w:val="32"/>
                <w:szCs w:val="32"/>
              </w:rPr>
            </w:pPr>
            <w:r>
              <w:rPr>
                <w:rFonts w:asciiTheme="minorEastAsia" w:eastAsiaTheme="minorEastAsia" w:hAnsiTheme="minorEastAsia" w:cs="Helvetica"/>
                <w:color w:val="000000"/>
                <w:kern w:val="0"/>
                <w:sz w:val="32"/>
                <w:szCs w:val="32"/>
              </w:rPr>
              <w:t>《中国高血压临床实践指南》正式颁布，抗高血压药市场有望进一步扩大</w:t>
            </w:r>
          </w:p>
        </w:tc>
      </w:tr>
      <w:tr w:rsidR="0067348F" w14:paraId="17EE99AF" w14:textId="77777777">
        <w:trPr>
          <w:trHeight w:val="839"/>
        </w:trPr>
        <w:tc>
          <w:tcPr>
            <w:tcW w:w="2127" w:type="dxa"/>
            <w:tcBorders>
              <w:bottom w:val="single" w:sz="4" w:space="0" w:color="auto"/>
            </w:tcBorders>
            <w:vAlign w:val="center"/>
          </w:tcPr>
          <w:p w14:paraId="08D8CFEA" w14:textId="77777777" w:rsidR="0067348F" w:rsidRDefault="00000000">
            <w:pPr>
              <w:tabs>
                <w:tab w:val="left" w:pos="5245"/>
              </w:tabs>
              <w:jc w:val="center"/>
            </w:pPr>
            <w:r>
              <w:rPr>
                <w:rFonts w:hint="eastAsia"/>
                <w:b/>
                <w:sz w:val="30"/>
                <w:szCs w:val="30"/>
              </w:rPr>
              <w:t>发布</w:t>
            </w:r>
            <w:r>
              <w:rPr>
                <w:b/>
                <w:sz w:val="30"/>
                <w:szCs w:val="30"/>
              </w:rPr>
              <w:t>时间</w:t>
            </w:r>
          </w:p>
        </w:tc>
        <w:tc>
          <w:tcPr>
            <w:tcW w:w="2268" w:type="dxa"/>
            <w:tcBorders>
              <w:bottom w:val="single" w:sz="4" w:space="0" w:color="auto"/>
            </w:tcBorders>
            <w:vAlign w:val="center"/>
          </w:tcPr>
          <w:p w14:paraId="00ACF670" w14:textId="77777777" w:rsidR="0067348F" w:rsidRDefault="00000000">
            <w:pPr>
              <w:widowControl/>
              <w:spacing w:line="300" w:lineRule="atLeast"/>
              <w:ind w:firstLineChars="100" w:firstLine="280"/>
              <w:jc w:val="left"/>
              <w:rPr>
                <w:rFonts w:asciiTheme="minorEastAsia" w:eastAsiaTheme="minorEastAsia" w:hAnsiTheme="minorEastAsia"/>
                <w:sz w:val="28"/>
                <w:szCs w:val="28"/>
              </w:rPr>
            </w:pPr>
            <w:r>
              <w:rPr>
                <w:rFonts w:asciiTheme="minorEastAsia" w:eastAsiaTheme="minorEastAsia" w:hAnsiTheme="minorEastAsia" w:cs="Helvetica" w:hint="eastAsia"/>
                <w:kern w:val="0"/>
                <w:sz w:val="28"/>
                <w:szCs w:val="28"/>
              </w:rPr>
              <w:t>2022-11-15</w:t>
            </w:r>
          </w:p>
        </w:tc>
        <w:tc>
          <w:tcPr>
            <w:tcW w:w="1985" w:type="dxa"/>
            <w:gridSpan w:val="2"/>
            <w:tcBorders>
              <w:bottom w:val="single" w:sz="4" w:space="0" w:color="auto"/>
            </w:tcBorders>
            <w:vAlign w:val="center"/>
          </w:tcPr>
          <w:p w14:paraId="0676E388" w14:textId="77777777" w:rsidR="0067348F" w:rsidRDefault="00000000">
            <w:pPr>
              <w:jc w:val="center"/>
              <w:rPr>
                <w:b/>
                <w:sz w:val="30"/>
                <w:szCs w:val="30"/>
              </w:rPr>
            </w:pPr>
            <w:r>
              <w:rPr>
                <w:rFonts w:hint="eastAsia"/>
                <w:b/>
                <w:sz w:val="30"/>
                <w:szCs w:val="30"/>
              </w:rPr>
              <w:t>信息来源</w:t>
            </w:r>
          </w:p>
        </w:tc>
        <w:tc>
          <w:tcPr>
            <w:tcW w:w="2693" w:type="dxa"/>
            <w:gridSpan w:val="2"/>
            <w:tcBorders>
              <w:bottom w:val="single" w:sz="4" w:space="0" w:color="auto"/>
            </w:tcBorders>
            <w:vAlign w:val="center"/>
          </w:tcPr>
          <w:p w14:paraId="1A039EC5" w14:textId="77777777" w:rsidR="0067348F" w:rsidRDefault="00000000">
            <w:pPr>
              <w:jc w:val="center"/>
              <w:rPr>
                <w:sz w:val="28"/>
                <w:szCs w:val="28"/>
              </w:rPr>
            </w:pPr>
            <w:r>
              <w:rPr>
                <w:rFonts w:eastAsiaTheme="minorEastAsia" w:hint="eastAsia"/>
                <w:sz w:val="28"/>
                <w:szCs w:val="28"/>
              </w:rPr>
              <w:t>赛柏蓝</w:t>
            </w:r>
          </w:p>
        </w:tc>
      </w:tr>
      <w:tr w:rsidR="0067348F" w14:paraId="6570DA21" w14:textId="77777777">
        <w:trPr>
          <w:trHeight w:val="850"/>
        </w:trPr>
        <w:tc>
          <w:tcPr>
            <w:tcW w:w="2127" w:type="dxa"/>
            <w:tcBorders>
              <w:top w:val="single" w:sz="4" w:space="0" w:color="auto"/>
            </w:tcBorders>
            <w:vAlign w:val="center"/>
          </w:tcPr>
          <w:p w14:paraId="378A85EE" w14:textId="77777777" w:rsidR="0067348F" w:rsidRDefault="00000000">
            <w:pPr>
              <w:tabs>
                <w:tab w:val="left" w:pos="5245"/>
              </w:tabs>
              <w:jc w:val="center"/>
              <w:rPr>
                <w:b/>
                <w:sz w:val="30"/>
                <w:szCs w:val="30"/>
              </w:rPr>
            </w:pPr>
            <w:r>
              <w:rPr>
                <w:rFonts w:hint="eastAsia"/>
                <w:b/>
                <w:sz w:val="30"/>
                <w:szCs w:val="30"/>
              </w:rPr>
              <w:t>信息</w:t>
            </w:r>
            <w:r>
              <w:rPr>
                <w:b/>
                <w:sz w:val="30"/>
                <w:szCs w:val="30"/>
              </w:rPr>
              <w:t>提供</w:t>
            </w:r>
          </w:p>
        </w:tc>
        <w:tc>
          <w:tcPr>
            <w:tcW w:w="2268" w:type="dxa"/>
            <w:tcBorders>
              <w:top w:val="single" w:sz="4" w:space="0" w:color="auto"/>
            </w:tcBorders>
            <w:vAlign w:val="center"/>
          </w:tcPr>
          <w:p w14:paraId="5840BFB3" w14:textId="77777777" w:rsidR="0067348F" w:rsidRDefault="00000000">
            <w:pPr>
              <w:jc w:val="center"/>
              <w:rPr>
                <w:sz w:val="28"/>
                <w:szCs w:val="28"/>
              </w:rPr>
            </w:pPr>
            <w:r>
              <w:rPr>
                <w:rFonts w:hint="eastAsia"/>
                <w:sz w:val="28"/>
                <w:szCs w:val="28"/>
              </w:rPr>
              <w:t>运营管理部</w:t>
            </w:r>
          </w:p>
        </w:tc>
        <w:tc>
          <w:tcPr>
            <w:tcW w:w="1985" w:type="dxa"/>
            <w:gridSpan w:val="2"/>
            <w:tcBorders>
              <w:top w:val="single" w:sz="4" w:space="0" w:color="auto"/>
            </w:tcBorders>
            <w:vAlign w:val="center"/>
          </w:tcPr>
          <w:p w14:paraId="470729F1" w14:textId="77777777" w:rsidR="0067348F" w:rsidRDefault="00000000">
            <w:pPr>
              <w:jc w:val="center"/>
              <w:rPr>
                <w:b/>
                <w:sz w:val="28"/>
                <w:szCs w:val="28"/>
              </w:rPr>
            </w:pPr>
            <w:r>
              <w:rPr>
                <w:rFonts w:hint="eastAsia"/>
                <w:b/>
                <w:sz w:val="30"/>
                <w:szCs w:val="30"/>
              </w:rPr>
              <w:t>信息确认</w:t>
            </w:r>
          </w:p>
        </w:tc>
        <w:tc>
          <w:tcPr>
            <w:tcW w:w="2693" w:type="dxa"/>
            <w:gridSpan w:val="2"/>
            <w:tcBorders>
              <w:top w:val="single" w:sz="4" w:space="0" w:color="auto"/>
            </w:tcBorders>
            <w:vAlign w:val="center"/>
          </w:tcPr>
          <w:p w14:paraId="78E0DC50" w14:textId="77777777" w:rsidR="0067348F" w:rsidRDefault="00000000">
            <w:pPr>
              <w:jc w:val="center"/>
              <w:rPr>
                <w:sz w:val="28"/>
                <w:szCs w:val="28"/>
              </w:rPr>
            </w:pPr>
            <w:r>
              <w:rPr>
                <w:rFonts w:hint="eastAsia"/>
                <w:sz w:val="28"/>
                <w:szCs w:val="28"/>
              </w:rPr>
              <w:t>车成刚</w:t>
            </w:r>
          </w:p>
        </w:tc>
      </w:tr>
      <w:tr w:rsidR="0067348F" w14:paraId="4EBA0ADC" w14:textId="77777777">
        <w:trPr>
          <w:trHeight w:val="854"/>
        </w:trPr>
        <w:tc>
          <w:tcPr>
            <w:tcW w:w="2127" w:type="dxa"/>
            <w:vAlign w:val="center"/>
          </w:tcPr>
          <w:p w14:paraId="356D0193" w14:textId="77777777" w:rsidR="0067348F" w:rsidRDefault="00000000">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14:paraId="31E23939" w14:textId="77777777" w:rsidR="0067348F" w:rsidRDefault="00000000">
            <w:pPr>
              <w:widowControl/>
              <w:spacing w:line="300" w:lineRule="atLeast"/>
              <w:jc w:val="left"/>
              <w:rPr>
                <w:rFonts w:ascii="Helvetica" w:eastAsiaTheme="minorEastAsia" w:hAnsi="Helvetica" w:cs="Helvetica"/>
                <w:color w:val="000000" w:themeColor="text1"/>
                <w:kern w:val="0"/>
                <w:sz w:val="28"/>
                <w:szCs w:val="28"/>
              </w:rPr>
            </w:pPr>
            <w:r>
              <w:rPr>
                <w:rFonts w:asciiTheme="minorEastAsia" w:eastAsiaTheme="minorEastAsia" w:hAnsiTheme="minorEastAsia" w:cs="Helvetica" w:hint="eastAsia"/>
                <w:color w:val="000000" w:themeColor="text1"/>
                <w:kern w:val="0"/>
                <w:sz w:val="28"/>
                <w:szCs w:val="28"/>
              </w:rPr>
              <w:t>来源：</w:t>
            </w:r>
            <w:r>
              <w:rPr>
                <w:rFonts w:eastAsiaTheme="minorEastAsia" w:hint="eastAsia"/>
                <w:sz w:val="28"/>
                <w:szCs w:val="28"/>
              </w:rPr>
              <w:t>赛柏蓝</w:t>
            </w:r>
          </w:p>
        </w:tc>
      </w:tr>
      <w:tr w:rsidR="0067348F" w14:paraId="5BBBB397" w14:textId="77777777">
        <w:trPr>
          <w:trHeight w:val="840"/>
        </w:trPr>
        <w:tc>
          <w:tcPr>
            <w:tcW w:w="2127" w:type="dxa"/>
            <w:vAlign w:val="center"/>
          </w:tcPr>
          <w:p w14:paraId="523F7AE1" w14:textId="77777777" w:rsidR="0067348F" w:rsidRDefault="00000000">
            <w:pPr>
              <w:jc w:val="center"/>
              <w:rPr>
                <w:b/>
                <w:sz w:val="30"/>
                <w:szCs w:val="30"/>
              </w:rPr>
            </w:pPr>
            <w:r>
              <w:rPr>
                <w:rFonts w:hint="eastAsia"/>
                <w:b/>
                <w:sz w:val="30"/>
                <w:szCs w:val="30"/>
              </w:rPr>
              <w:t>关键词</w:t>
            </w:r>
          </w:p>
        </w:tc>
        <w:tc>
          <w:tcPr>
            <w:tcW w:w="6946" w:type="dxa"/>
            <w:gridSpan w:val="5"/>
            <w:vAlign w:val="center"/>
          </w:tcPr>
          <w:p w14:paraId="6859E539" w14:textId="77777777" w:rsidR="0067348F" w:rsidRDefault="00000000">
            <w:pPr>
              <w:jc w:val="left"/>
              <w:rPr>
                <w:rFonts w:asciiTheme="minorEastAsia" w:eastAsiaTheme="minorEastAsia" w:hAnsiTheme="minorEastAsia"/>
                <w:color w:val="000000" w:themeColor="text1"/>
                <w:sz w:val="28"/>
                <w:szCs w:val="28"/>
              </w:rPr>
            </w:pPr>
            <w:r>
              <w:rPr>
                <w:rFonts w:asciiTheme="minorEastAsia" w:eastAsiaTheme="minorEastAsia" w:hAnsiTheme="minorEastAsia" w:hint="eastAsia"/>
                <w:sz w:val="28"/>
                <w:szCs w:val="28"/>
              </w:rPr>
              <w:t>高血压，新指南，市场。</w:t>
            </w:r>
          </w:p>
        </w:tc>
      </w:tr>
      <w:tr w:rsidR="0067348F" w14:paraId="23197886" w14:textId="77777777">
        <w:trPr>
          <w:trHeight w:val="2727"/>
        </w:trPr>
        <w:tc>
          <w:tcPr>
            <w:tcW w:w="2127" w:type="dxa"/>
            <w:vAlign w:val="center"/>
          </w:tcPr>
          <w:p w14:paraId="4AE599AC" w14:textId="77777777" w:rsidR="0067348F" w:rsidRDefault="00000000">
            <w:pPr>
              <w:tabs>
                <w:tab w:val="left" w:pos="7088"/>
              </w:tabs>
              <w:spacing w:line="380" w:lineRule="exact"/>
              <w:jc w:val="center"/>
              <w:rPr>
                <w:b/>
                <w:sz w:val="30"/>
                <w:szCs w:val="30"/>
              </w:rPr>
            </w:pPr>
            <w:r>
              <w:rPr>
                <w:rFonts w:hint="eastAsia"/>
                <w:b/>
                <w:sz w:val="30"/>
                <w:szCs w:val="30"/>
              </w:rPr>
              <w:t>内容概要</w:t>
            </w:r>
          </w:p>
        </w:tc>
        <w:tc>
          <w:tcPr>
            <w:tcW w:w="6946" w:type="dxa"/>
            <w:gridSpan w:val="5"/>
            <w:vAlign w:val="center"/>
          </w:tcPr>
          <w:p w14:paraId="654531F3" w14:textId="77777777" w:rsidR="0067348F" w:rsidRDefault="00000000">
            <w:pPr>
              <w:pStyle w:val="ab"/>
              <w:spacing w:before="0" w:beforeAutospacing="0" w:after="0" w:afterAutospacing="0"/>
              <w:ind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11月13日，由国家心血管病中心、中国医师协会等学术机构共同制定的《中国高血压临床实践指南》（简称“新指南”）正式颁布。</w:t>
            </w:r>
            <w:r>
              <w:rPr>
                <w:rFonts w:asciiTheme="minorEastAsia" w:eastAsiaTheme="minorEastAsia" w:hAnsiTheme="minorEastAsia" w:cstheme="minorEastAsia" w:hint="eastAsia"/>
                <w:color w:val="222222"/>
                <w:spacing w:val="8"/>
                <w:sz w:val="28"/>
                <w:szCs w:val="28"/>
                <w:shd w:val="clear" w:color="auto" w:fill="FFFFFF"/>
              </w:rPr>
              <w:t>对于市场而言，则意味着相关市场将大幅扩增。</w:t>
            </w:r>
          </w:p>
          <w:p w14:paraId="2A9A28A5" w14:textId="77777777" w:rsidR="0067348F" w:rsidRDefault="00000000">
            <w:pPr>
              <w:ind w:left="420"/>
              <w:rPr>
                <w:rFonts w:ascii="宋体" w:hAnsi="宋体" w:cs="宋体"/>
                <w:sz w:val="28"/>
                <w:szCs w:val="28"/>
              </w:rPr>
            </w:pPr>
            <w:r>
              <w:rPr>
                <w:rFonts w:ascii="宋体" w:hAnsi="宋体" w:cs="宋体" w:hint="eastAsia"/>
                <w:sz w:val="28"/>
                <w:szCs w:val="28"/>
              </w:rPr>
              <w:t>1、高血压新诊断标准发布；</w:t>
            </w:r>
          </w:p>
          <w:p w14:paraId="771614F5" w14:textId="77777777" w:rsidR="0067348F" w:rsidRDefault="00000000">
            <w:pPr>
              <w:ind w:left="420"/>
              <w:rPr>
                <w:rFonts w:ascii="宋体" w:hAnsi="宋体" w:cs="宋体"/>
                <w:sz w:val="28"/>
                <w:szCs w:val="28"/>
              </w:rPr>
            </w:pPr>
            <w:r>
              <w:rPr>
                <w:rFonts w:ascii="宋体" w:hAnsi="宋体" w:cs="宋体" w:hint="eastAsia"/>
                <w:sz w:val="28"/>
                <w:szCs w:val="28"/>
              </w:rPr>
              <w:t>2、影响千亿市场。</w:t>
            </w:r>
          </w:p>
          <w:p w14:paraId="252F0519" w14:textId="77777777" w:rsidR="0067348F" w:rsidRDefault="0067348F">
            <w:pPr>
              <w:ind w:left="420"/>
              <w:rPr>
                <w:rFonts w:ascii="宋体" w:hAnsi="宋体" w:cs="宋体"/>
                <w:sz w:val="28"/>
                <w:szCs w:val="28"/>
              </w:rPr>
            </w:pPr>
          </w:p>
          <w:p w14:paraId="17E360EF" w14:textId="77777777" w:rsidR="0067348F" w:rsidRDefault="0067348F">
            <w:pPr>
              <w:ind w:left="420"/>
              <w:rPr>
                <w:rFonts w:ascii="宋体" w:hAnsi="宋体" w:cs="宋体"/>
                <w:sz w:val="28"/>
                <w:szCs w:val="28"/>
              </w:rPr>
            </w:pPr>
          </w:p>
          <w:p w14:paraId="090A63EE" w14:textId="77777777" w:rsidR="0067348F" w:rsidRDefault="0067348F">
            <w:pPr>
              <w:rPr>
                <w:rFonts w:asciiTheme="minorEastAsia" w:eastAsiaTheme="minorEastAsia" w:hAnsiTheme="minorEastAsia"/>
                <w:color w:val="000000" w:themeColor="text1"/>
                <w:szCs w:val="21"/>
              </w:rPr>
            </w:pPr>
          </w:p>
          <w:p w14:paraId="6EA8504A" w14:textId="77777777" w:rsidR="0067348F" w:rsidRDefault="0067348F">
            <w:pPr>
              <w:rPr>
                <w:rFonts w:asciiTheme="minorEastAsia" w:eastAsiaTheme="minorEastAsia" w:hAnsiTheme="minorEastAsia"/>
                <w:color w:val="000000" w:themeColor="text1"/>
                <w:szCs w:val="21"/>
              </w:rPr>
            </w:pPr>
          </w:p>
          <w:p w14:paraId="4A1D14E1" w14:textId="77777777" w:rsidR="0067348F" w:rsidRDefault="0067348F">
            <w:pPr>
              <w:rPr>
                <w:rFonts w:asciiTheme="minorEastAsia" w:eastAsiaTheme="minorEastAsia" w:hAnsiTheme="minorEastAsia"/>
                <w:color w:val="000000" w:themeColor="text1"/>
                <w:szCs w:val="21"/>
              </w:rPr>
            </w:pPr>
          </w:p>
          <w:p w14:paraId="58B6C817" w14:textId="77777777" w:rsidR="0067348F" w:rsidRDefault="0067348F">
            <w:pPr>
              <w:rPr>
                <w:rFonts w:asciiTheme="minorEastAsia" w:eastAsiaTheme="minorEastAsia" w:hAnsiTheme="minorEastAsia"/>
                <w:color w:val="000000" w:themeColor="text1"/>
                <w:szCs w:val="21"/>
              </w:rPr>
            </w:pPr>
          </w:p>
          <w:p w14:paraId="7726F7B7" w14:textId="77777777" w:rsidR="0067348F" w:rsidRDefault="0067348F">
            <w:pPr>
              <w:rPr>
                <w:rFonts w:asciiTheme="minorEastAsia" w:eastAsiaTheme="minorEastAsia" w:hAnsiTheme="minorEastAsia"/>
                <w:color w:val="000000" w:themeColor="text1"/>
                <w:szCs w:val="21"/>
              </w:rPr>
            </w:pPr>
          </w:p>
          <w:p w14:paraId="2CFA0DC2" w14:textId="77777777" w:rsidR="0067348F" w:rsidRDefault="0067348F">
            <w:pPr>
              <w:rPr>
                <w:rFonts w:asciiTheme="minorEastAsia" w:eastAsiaTheme="minorEastAsia" w:hAnsiTheme="minorEastAsia"/>
                <w:color w:val="000000" w:themeColor="text1"/>
                <w:szCs w:val="21"/>
              </w:rPr>
            </w:pPr>
          </w:p>
          <w:p w14:paraId="0FEEA312" w14:textId="77777777" w:rsidR="0067348F" w:rsidRDefault="0067348F">
            <w:pPr>
              <w:rPr>
                <w:rFonts w:asciiTheme="minorEastAsia" w:eastAsiaTheme="minorEastAsia" w:hAnsiTheme="minorEastAsia"/>
                <w:color w:val="000000" w:themeColor="text1"/>
                <w:szCs w:val="21"/>
              </w:rPr>
            </w:pPr>
          </w:p>
          <w:p w14:paraId="50F2A9FA" w14:textId="77777777" w:rsidR="0067348F" w:rsidRDefault="0067348F">
            <w:pPr>
              <w:rPr>
                <w:rFonts w:asciiTheme="minorEastAsia" w:eastAsiaTheme="minorEastAsia" w:hAnsiTheme="minorEastAsia"/>
                <w:color w:val="000000" w:themeColor="text1"/>
                <w:szCs w:val="21"/>
              </w:rPr>
            </w:pPr>
          </w:p>
          <w:p w14:paraId="086FBDC1" w14:textId="77777777" w:rsidR="0067348F" w:rsidRDefault="0067348F">
            <w:pPr>
              <w:rPr>
                <w:rFonts w:asciiTheme="minorEastAsia" w:eastAsiaTheme="minorEastAsia" w:hAnsiTheme="minorEastAsia"/>
                <w:color w:val="000000" w:themeColor="text1"/>
                <w:szCs w:val="21"/>
              </w:rPr>
            </w:pPr>
          </w:p>
          <w:p w14:paraId="41CF5819" w14:textId="77777777" w:rsidR="0067348F" w:rsidRDefault="0067348F">
            <w:pPr>
              <w:rPr>
                <w:rFonts w:asciiTheme="minorEastAsia" w:eastAsiaTheme="minorEastAsia" w:hAnsiTheme="minorEastAsia"/>
                <w:color w:val="000000" w:themeColor="text1"/>
                <w:szCs w:val="21"/>
              </w:rPr>
            </w:pPr>
          </w:p>
          <w:p w14:paraId="4A739FC2" w14:textId="77777777" w:rsidR="0067348F" w:rsidRDefault="0067348F">
            <w:pPr>
              <w:rPr>
                <w:rFonts w:asciiTheme="minorEastAsia" w:eastAsiaTheme="minorEastAsia" w:hAnsiTheme="minorEastAsia"/>
                <w:color w:val="000000" w:themeColor="text1"/>
                <w:szCs w:val="21"/>
              </w:rPr>
            </w:pPr>
          </w:p>
          <w:p w14:paraId="50C4A5CD" w14:textId="77777777" w:rsidR="0067348F" w:rsidRDefault="00000000">
            <w:pPr>
              <w:rPr>
                <w:rFonts w:asciiTheme="minorEastAsia" w:eastAsiaTheme="minorEastAsia" w:hAnsiTheme="minorEastAsia" w:cs="Helvetica"/>
                <w:color w:val="000000" w:themeColor="text1"/>
                <w:kern w:val="0"/>
                <w:szCs w:val="21"/>
              </w:rPr>
            </w:pPr>
            <w:r>
              <w:rPr>
                <w:rFonts w:asciiTheme="minorEastAsia" w:eastAsiaTheme="minorEastAsia" w:hAnsiTheme="minorEastAsia" w:hint="eastAsia"/>
                <w:color w:val="000000" w:themeColor="text1"/>
                <w:szCs w:val="21"/>
              </w:rPr>
              <w:t>附件3：《中国高血压临床实践指南》正式颁布，抗高血压药市场有望进一步扩大</w:t>
            </w:r>
          </w:p>
        </w:tc>
      </w:tr>
      <w:tr w:rsidR="0067348F" w14:paraId="14462EF8" w14:textId="77777777">
        <w:trPr>
          <w:gridAfter w:val="1"/>
          <w:wAfter w:w="284" w:type="dxa"/>
          <w:trHeight w:val="1090"/>
        </w:trPr>
        <w:tc>
          <w:tcPr>
            <w:tcW w:w="2127" w:type="dxa"/>
            <w:tcBorders>
              <w:right w:val="outset" w:sz="6" w:space="0" w:color="auto"/>
            </w:tcBorders>
            <w:vAlign w:val="center"/>
          </w:tcPr>
          <w:p w14:paraId="2331785C" w14:textId="77777777" w:rsidR="0067348F" w:rsidRDefault="00000000">
            <w:pPr>
              <w:tabs>
                <w:tab w:val="left" w:pos="7088"/>
              </w:tabs>
              <w:jc w:val="center"/>
              <w:rPr>
                <w:b/>
                <w:sz w:val="30"/>
                <w:szCs w:val="30"/>
              </w:rPr>
            </w:pPr>
            <w:r>
              <w:rPr>
                <w:rFonts w:hint="eastAsia"/>
                <w:b/>
                <w:sz w:val="30"/>
                <w:szCs w:val="30"/>
              </w:rPr>
              <w:lastRenderedPageBreak/>
              <w:t>信息</w:t>
            </w:r>
            <w:r>
              <w:rPr>
                <w:rFonts w:hint="eastAsia"/>
                <w:b/>
                <w:sz w:val="30"/>
                <w:szCs w:val="30"/>
              </w:rPr>
              <w:t>04</w:t>
            </w:r>
          </w:p>
        </w:tc>
        <w:tc>
          <w:tcPr>
            <w:tcW w:w="6662" w:type="dxa"/>
            <w:gridSpan w:val="4"/>
            <w:tcBorders>
              <w:top w:val="outset" w:sz="6" w:space="0" w:color="auto"/>
              <w:left w:val="outset" w:sz="6" w:space="0" w:color="auto"/>
              <w:bottom w:val="inset" w:sz="6" w:space="0" w:color="auto"/>
              <w:right w:val="inset" w:sz="6" w:space="0" w:color="auto"/>
            </w:tcBorders>
            <w:vAlign w:val="center"/>
          </w:tcPr>
          <w:p w14:paraId="3BE3266E" w14:textId="77777777" w:rsidR="0067348F" w:rsidRDefault="00000000">
            <w:pPr>
              <w:rPr>
                <w:rFonts w:asciiTheme="minorEastAsia" w:eastAsiaTheme="minorEastAsia" w:hAnsiTheme="minorEastAsia" w:cs="Helvetica"/>
                <w:b/>
                <w:color w:val="000000"/>
                <w:kern w:val="0"/>
                <w:sz w:val="32"/>
                <w:szCs w:val="32"/>
              </w:rPr>
            </w:pPr>
            <w:r>
              <w:rPr>
                <w:rFonts w:asciiTheme="minorEastAsia" w:eastAsiaTheme="minorEastAsia" w:hAnsiTheme="minorEastAsia" w:cs="Helvetica" w:hint="eastAsia"/>
                <w:b/>
                <w:color w:val="000000"/>
                <w:kern w:val="0"/>
                <w:sz w:val="32"/>
                <w:szCs w:val="32"/>
              </w:rPr>
              <w:t>增速近20%，药店市场机会来了！（DTP市场）</w:t>
            </w:r>
          </w:p>
        </w:tc>
      </w:tr>
      <w:tr w:rsidR="0067348F" w14:paraId="2A7376B9" w14:textId="77777777">
        <w:trPr>
          <w:gridAfter w:val="1"/>
          <w:wAfter w:w="284" w:type="dxa"/>
          <w:trHeight w:val="838"/>
        </w:trPr>
        <w:tc>
          <w:tcPr>
            <w:tcW w:w="2127" w:type="dxa"/>
            <w:vAlign w:val="center"/>
          </w:tcPr>
          <w:p w14:paraId="63848DE0" w14:textId="77777777" w:rsidR="0067348F" w:rsidRDefault="00000000">
            <w:pPr>
              <w:tabs>
                <w:tab w:val="left" w:pos="7088"/>
              </w:tabs>
              <w:jc w:val="center"/>
            </w:pPr>
            <w:r>
              <w:rPr>
                <w:rFonts w:hint="eastAsia"/>
                <w:b/>
                <w:sz w:val="30"/>
                <w:szCs w:val="30"/>
              </w:rPr>
              <w:t>发布</w:t>
            </w:r>
            <w:r>
              <w:rPr>
                <w:b/>
                <w:sz w:val="30"/>
                <w:szCs w:val="30"/>
              </w:rPr>
              <w:t>时间</w:t>
            </w:r>
          </w:p>
        </w:tc>
        <w:tc>
          <w:tcPr>
            <w:tcW w:w="2268" w:type="dxa"/>
            <w:tcBorders>
              <w:top w:val="inset" w:sz="6" w:space="0" w:color="auto"/>
            </w:tcBorders>
            <w:vAlign w:val="center"/>
          </w:tcPr>
          <w:p w14:paraId="6F43A389" w14:textId="77777777" w:rsidR="0067348F" w:rsidRDefault="00000000">
            <w:pPr>
              <w:tabs>
                <w:tab w:val="left" w:pos="7088"/>
              </w:tabs>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2022-11-9</w:t>
            </w:r>
          </w:p>
        </w:tc>
        <w:tc>
          <w:tcPr>
            <w:tcW w:w="1985" w:type="dxa"/>
            <w:gridSpan w:val="2"/>
            <w:tcBorders>
              <w:top w:val="inset" w:sz="6" w:space="0" w:color="auto"/>
            </w:tcBorders>
            <w:vAlign w:val="center"/>
          </w:tcPr>
          <w:p w14:paraId="10E5C4D2" w14:textId="77777777" w:rsidR="0067348F" w:rsidRDefault="00000000">
            <w:pPr>
              <w:tabs>
                <w:tab w:val="left" w:pos="7088"/>
              </w:tabs>
              <w:jc w:val="center"/>
              <w:rPr>
                <w:b/>
                <w:sz w:val="30"/>
                <w:szCs w:val="30"/>
              </w:rPr>
            </w:pPr>
            <w:r>
              <w:rPr>
                <w:rFonts w:hint="eastAsia"/>
                <w:b/>
                <w:sz w:val="30"/>
                <w:szCs w:val="30"/>
              </w:rPr>
              <w:t>信息来源</w:t>
            </w:r>
          </w:p>
        </w:tc>
        <w:tc>
          <w:tcPr>
            <w:tcW w:w="2409" w:type="dxa"/>
            <w:tcBorders>
              <w:top w:val="inset" w:sz="6" w:space="0" w:color="auto"/>
            </w:tcBorders>
            <w:vAlign w:val="center"/>
          </w:tcPr>
          <w:p w14:paraId="59BC5E1D" w14:textId="77777777" w:rsidR="0067348F" w:rsidRDefault="00000000">
            <w:pPr>
              <w:tabs>
                <w:tab w:val="left" w:pos="7088"/>
              </w:tabs>
              <w:jc w:val="center"/>
              <w:rPr>
                <w:rFonts w:asciiTheme="minorEastAsia" w:eastAsiaTheme="minorEastAsia" w:hAnsiTheme="minorEastAsia"/>
                <w:sz w:val="28"/>
                <w:szCs w:val="28"/>
              </w:rPr>
            </w:pPr>
            <w:r>
              <w:rPr>
                <w:rFonts w:eastAsiaTheme="minorEastAsia" w:hint="eastAsia"/>
                <w:sz w:val="28"/>
                <w:szCs w:val="28"/>
              </w:rPr>
              <w:t>第一药店财智</w:t>
            </w:r>
          </w:p>
        </w:tc>
      </w:tr>
      <w:tr w:rsidR="0067348F" w14:paraId="5A131EFD" w14:textId="77777777">
        <w:trPr>
          <w:gridAfter w:val="1"/>
          <w:wAfter w:w="284" w:type="dxa"/>
          <w:trHeight w:val="856"/>
        </w:trPr>
        <w:tc>
          <w:tcPr>
            <w:tcW w:w="2127" w:type="dxa"/>
            <w:vAlign w:val="center"/>
          </w:tcPr>
          <w:p w14:paraId="2A9E582C" w14:textId="77777777" w:rsidR="0067348F" w:rsidRDefault="00000000">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14:paraId="17A955F8" w14:textId="77777777" w:rsidR="0067348F" w:rsidRDefault="00000000">
            <w:pPr>
              <w:tabs>
                <w:tab w:val="left" w:pos="7088"/>
              </w:tabs>
              <w:jc w:val="center"/>
              <w:rPr>
                <w:sz w:val="28"/>
                <w:szCs w:val="28"/>
              </w:rPr>
            </w:pPr>
            <w:r>
              <w:rPr>
                <w:rFonts w:hint="eastAsia"/>
                <w:sz w:val="28"/>
                <w:szCs w:val="28"/>
              </w:rPr>
              <w:t>运营管理部</w:t>
            </w:r>
          </w:p>
        </w:tc>
        <w:tc>
          <w:tcPr>
            <w:tcW w:w="1985" w:type="dxa"/>
            <w:gridSpan w:val="2"/>
            <w:vAlign w:val="center"/>
          </w:tcPr>
          <w:p w14:paraId="5653D798" w14:textId="77777777" w:rsidR="0067348F" w:rsidRDefault="00000000">
            <w:pPr>
              <w:tabs>
                <w:tab w:val="left" w:pos="7088"/>
              </w:tabs>
              <w:jc w:val="center"/>
              <w:rPr>
                <w:b/>
                <w:sz w:val="30"/>
                <w:szCs w:val="30"/>
              </w:rPr>
            </w:pPr>
            <w:r>
              <w:rPr>
                <w:rFonts w:hint="eastAsia"/>
                <w:b/>
                <w:sz w:val="30"/>
                <w:szCs w:val="30"/>
              </w:rPr>
              <w:t>信息确认</w:t>
            </w:r>
          </w:p>
        </w:tc>
        <w:tc>
          <w:tcPr>
            <w:tcW w:w="2409" w:type="dxa"/>
            <w:vAlign w:val="center"/>
          </w:tcPr>
          <w:p w14:paraId="6982CD84" w14:textId="77777777" w:rsidR="0067348F" w:rsidRDefault="00000000">
            <w:pPr>
              <w:tabs>
                <w:tab w:val="left" w:pos="7088"/>
              </w:tabs>
              <w:jc w:val="center"/>
              <w:rPr>
                <w:sz w:val="28"/>
                <w:szCs w:val="28"/>
              </w:rPr>
            </w:pPr>
            <w:r>
              <w:rPr>
                <w:rFonts w:hint="eastAsia"/>
                <w:sz w:val="28"/>
                <w:szCs w:val="28"/>
              </w:rPr>
              <w:t>车成刚</w:t>
            </w:r>
          </w:p>
        </w:tc>
      </w:tr>
      <w:tr w:rsidR="0067348F" w14:paraId="577DE4EB" w14:textId="77777777">
        <w:trPr>
          <w:gridAfter w:val="1"/>
          <w:wAfter w:w="284" w:type="dxa"/>
          <w:trHeight w:val="878"/>
        </w:trPr>
        <w:tc>
          <w:tcPr>
            <w:tcW w:w="2127" w:type="dxa"/>
            <w:tcBorders>
              <w:bottom w:val="single" w:sz="4" w:space="0" w:color="auto"/>
            </w:tcBorders>
            <w:vAlign w:val="center"/>
          </w:tcPr>
          <w:p w14:paraId="2A98A82D" w14:textId="77777777" w:rsidR="0067348F" w:rsidRDefault="00000000">
            <w:pPr>
              <w:tabs>
                <w:tab w:val="left" w:pos="7088"/>
              </w:tabs>
              <w:jc w:val="center"/>
              <w:rPr>
                <w:b/>
                <w:sz w:val="30"/>
                <w:szCs w:val="30"/>
              </w:rPr>
            </w:pPr>
            <w:r>
              <w:rPr>
                <w:rFonts w:hint="eastAsia"/>
                <w:b/>
                <w:sz w:val="30"/>
                <w:szCs w:val="30"/>
              </w:rPr>
              <w:t>确认</w:t>
            </w:r>
            <w:r>
              <w:rPr>
                <w:b/>
                <w:sz w:val="30"/>
                <w:szCs w:val="30"/>
              </w:rPr>
              <w:t>结果</w:t>
            </w:r>
          </w:p>
        </w:tc>
        <w:tc>
          <w:tcPr>
            <w:tcW w:w="6662" w:type="dxa"/>
            <w:gridSpan w:val="4"/>
            <w:tcBorders>
              <w:bottom w:val="single" w:sz="4" w:space="0" w:color="auto"/>
            </w:tcBorders>
            <w:vAlign w:val="center"/>
          </w:tcPr>
          <w:p w14:paraId="3D789F23" w14:textId="77777777" w:rsidR="0067348F" w:rsidRDefault="00000000">
            <w:pPr>
              <w:tabs>
                <w:tab w:val="left" w:pos="7088"/>
              </w:tabs>
              <w:jc w:val="left"/>
              <w:rPr>
                <w:rFonts w:asciiTheme="minorEastAsia" w:eastAsiaTheme="minorEastAsia" w:hAnsiTheme="minorEastAsia"/>
                <w:sz w:val="28"/>
                <w:szCs w:val="28"/>
              </w:rPr>
            </w:pPr>
            <w:r>
              <w:rPr>
                <w:rFonts w:asciiTheme="minorEastAsia" w:eastAsiaTheme="minorEastAsia" w:hAnsiTheme="minorEastAsia" w:hint="eastAsia"/>
                <w:sz w:val="28"/>
                <w:szCs w:val="28"/>
              </w:rPr>
              <w:t>来源：第一药店财智</w:t>
            </w:r>
          </w:p>
        </w:tc>
      </w:tr>
      <w:tr w:rsidR="0067348F" w14:paraId="19769EB9" w14:textId="77777777">
        <w:trPr>
          <w:gridAfter w:val="1"/>
          <w:wAfter w:w="284" w:type="dxa"/>
          <w:trHeight w:val="958"/>
        </w:trPr>
        <w:tc>
          <w:tcPr>
            <w:tcW w:w="2127" w:type="dxa"/>
            <w:tcBorders>
              <w:top w:val="single" w:sz="4" w:space="0" w:color="auto"/>
            </w:tcBorders>
            <w:vAlign w:val="center"/>
          </w:tcPr>
          <w:p w14:paraId="13C3F818" w14:textId="77777777" w:rsidR="0067348F" w:rsidRDefault="00000000">
            <w:pPr>
              <w:tabs>
                <w:tab w:val="left" w:pos="7088"/>
              </w:tabs>
              <w:jc w:val="center"/>
              <w:rPr>
                <w:b/>
                <w:sz w:val="30"/>
                <w:szCs w:val="30"/>
              </w:rPr>
            </w:pPr>
            <w:r>
              <w:rPr>
                <w:rFonts w:hint="eastAsia"/>
                <w:b/>
                <w:sz w:val="30"/>
                <w:szCs w:val="30"/>
              </w:rPr>
              <w:t xml:space="preserve">   </w:t>
            </w:r>
            <w:r>
              <w:rPr>
                <w:rFonts w:hint="eastAsia"/>
                <w:b/>
                <w:sz w:val="30"/>
                <w:szCs w:val="30"/>
              </w:rPr>
              <w:t>关键词</w:t>
            </w:r>
            <w:r>
              <w:rPr>
                <w:rFonts w:hint="eastAsia"/>
                <w:b/>
                <w:sz w:val="30"/>
                <w:szCs w:val="30"/>
              </w:rPr>
              <w:tab/>
            </w:r>
            <w:r>
              <w:rPr>
                <w:rFonts w:hint="eastAsia"/>
                <w:b/>
                <w:sz w:val="30"/>
                <w:szCs w:val="30"/>
              </w:rPr>
              <w:t>药政重点</w:t>
            </w:r>
            <w:r>
              <w:rPr>
                <w:rFonts w:hint="eastAsia"/>
                <w:b/>
                <w:sz w:val="30"/>
                <w:szCs w:val="30"/>
              </w:rPr>
              <w:t xml:space="preserve"> </w:t>
            </w:r>
            <w:r>
              <w:rPr>
                <w:rFonts w:hint="eastAsia"/>
                <w:b/>
                <w:sz w:val="30"/>
                <w:szCs w:val="30"/>
              </w:rPr>
              <w:t>二票制</w:t>
            </w:r>
          </w:p>
        </w:tc>
        <w:tc>
          <w:tcPr>
            <w:tcW w:w="6662" w:type="dxa"/>
            <w:gridSpan w:val="4"/>
            <w:tcBorders>
              <w:top w:val="single" w:sz="4" w:space="0" w:color="auto"/>
            </w:tcBorders>
            <w:vAlign w:val="center"/>
          </w:tcPr>
          <w:p w14:paraId="601179B3" w14:textId="77777777" w:rsidR="0067348F" w:rsidRDefault="00000000">
            <w:pPr>
              <w:tabs>
                <w:tab w:val="left" w:pos="7088"/>
              </w:tabs>
              <w:jc w:val="left"/>
              <w:rPr>
                <w:rFonts w:asciiTheme="minorEastAsia" w:eastAsiaTheme="minorEastAsia" w:hAnsiTheme="minorEastAsia"/>
                <w:sz w:val="28"/>
                <w:szCs w:val="28"/>
              </w:rPr>
            </w:pPr>
            <w:r>
              <w:rPr>
                <w:rFonts w:asciiTheme="minorEastAsia" w:eastAsiaTheme="minorEastAsia" w:hAnsiTheme="minorEastAsia" w:hint="eastAsia"/>
                <w:sz w:val="28"/>
                <w:szCs w:val="28"/>
              </w:rPr>
              <w:t>DTP，毛利，盈利，管理系统。</w:t>
            </w:r>
          </w:p>
        </w:tc>
      </w:tr>
      <w:tr w:rsidR="0067348F" w14:paraId="238E897F" w14:textId="77777777">
        <w:trPr>
          <w:gridAfter w:val="1"/>
          <w:wAfter w:w="284" w:type="dxa"/>
          <w:trHeight w:val="879"/>
        </w:trPr>
        <w:tc>
          <w:tcPr>
            <w:tcW w:w="2127" w:type="dxa"/>
            <w:vAlign w:val="center"/>
          </w:tcPr>
          <w:p w14:paraId="76B3D8C0" w14:textId="77777777" w:rsidR="0067348F" w:rsidRDefault="00000000">
            <w:pPr>
              <w:tabs>
                <w:tab w:val="left" w:pos="7088"/>
              </w:tabs>
              <w:jc w:val="center"/>
              <w:rPr>
                <w:b/>
                <w:color w:val="000000" w:themeColor="text1"/>
                <w:sz w:val="30"/>
                <w:szCs w:val="30"/>
              </w:rPr>
            </w:pPr>
            <w:r>
              <w:rPr>
                <w:b/>
                <w:color w:val="000000" w:themeColor="text1"/>
                <w:sz w:val="30"/>
                <w:szCs w:val="30"/>
              </w:rPr>
              <w:t>内容概要</w:t>
            </w:r>
          </w:p>
        </w:tc>
        <w:tc>
          <w:tcPr>
            <w:tcW w:w="6662" w:type="dxa"/>
            <w:gridSpan w:val="4"/>
            <w:vAlign w:val="center"/>
          </w:tcPr>
          <w:p w14:paraId="6C8F2AC5" w14:textId="77777777" w:rsidR="0067348F" w:rsidRDefault="00000000">
            <w:pPr>
              <w:ind w:left="420" w:firstLineChars="200" w:firstLine="560"/>
              <w:rPr>
                <w:rFonts w:ascii="宋体" w:hAnsi="宋体" w:cs="宋体"/>
                <w:sz w:val="28"/>
                <w:szCs w:val="28"/>
              </w:rPr>
            </w:pPr>
            <w:r>
              <w:rPr>
                <w:rFonts w:ascii="宋体" w:hAnsi="宋体" w:cs="宋体" w:hint="eastAsia"/>
                <w:sz w:val="28"/>
                <w:szCs w:val="28"/>
              </w:rPr>
              <w:t>中国DTP市场总规模达552亿元，占整体零售市场14.2%，同比2020年增速达17.6%，DTP专业药店及有DTP专柜的药店数量、总体销售也在持续快速增长。</w:t>
            </w:r>
          </w:p>
          <w:p w14:paraId="4B68AC7F" w14:textId="77777777" w:rsidR="0067348F" w:rsidRDefault="00000000">
            <w:pPr>
              <w:ind w:left="420"/>
              <w:rPr>
                <w:rFonts w:ascii="宋体" w:hAnsi="宋体" w:cs="宋体"/>
                <w:sz w:val="28"/>
                <w:szCs w:val="28"/>
              </w:rPr>
            </w:pPr>
            <w:r>
              <w:rPr>
                <w:rFonts w:ascii="宋体" w:hAnsi="宋体" w:cs="宋体" w:hint="eastAsia"/>
                <w:sz w:val="28"/>
                <w:szCs w:val="28"/>
              </w:rPr>
              <w:t>1、DTP药房大有裨益，毛利却在下探；</w:t>
            </w:r>
          </w:p>
          <w:p w14:paraId="09AE5164" w14:textId="77777777" w:rsidR="0067348F" w:rsidRDefault="00000000">
            <w:pPr>
              <w:ind w:left="420"/>
              <w:rPr>
                <w:rFonts w:ascii="宋体" w:hAnsi="宋体" w:cs="宋体"/>
                <w:sz w:val="28"/>
                <w:szCs w:val="28"/>
              </w:rPr>
            </w:pPr>
            <w:r>
              <w:rPr>
                <w:rFonts w:ascii="宋体" w:hAnsi="宋体" w:cs="宋体" w:hint="eastAsia"/>
                <w:sz w:val="28"/>
                <w:szCs w:val="28"/>
              </w:rPr>
              <w:t>2、DTP药房盈利七大攻略；</w:t>
            </w:r>
          </w:p>
          <w:p w14:paraId="7F752737" w14:textId="77777777" w:rsidR="0067348F" w:rsidRDefault="00000000">
            <w:pPr>
              <w:ind w:left="420"/>
              <w:rPr>
                <w:rFonts w:ascii="宋体" w:hAnsi="宋体" w:cs="宋体"/>
                <w:sz w:val="28"/>
                <w:szCs w:val="28"/>
              </w:rPr>
            </w:pPr>
            <w:r>
              <w:rPr>
                <w:rFonts w:ascii="宋体" w:hAnsi="宋体" w:cs="宋体" w:hint="eastAsia"/>
                <w:sz w:val="28"/>
                <w:szCs w:val="28"/>
              </w:rPr>
              <w:t>3、探索DTP进阶盈利边界。</w:t>
            </w:r>
          </w:p>
          <w:p w14:paraId="4C6E6A88" w14:textId="77777777" w:rsidR="0067348F" w:rsidRDefault="0067348F">
            <w:pPr>
              <w:ind w:firstLineChars="200" w:firstLine="560"/>
              <w:rPr>
                <w:rFonts w:asciiTheme="minorEastAsia" w:eastAsiaTheme="minorEastAsia" w:hAnsiTheme="minorEastAsia" w:cs="宋体"/>
                <w:kern w:val="0"/>
                <w:sz w:val="28"/>
                <w:szCs w:val="28"/>
              </w:rPr>
            </w:pPr>
          </w:p>
          <w:p w14:paraId="42F9BF7E" w14:textId="77777777" w:rsidR="0067348F" w:rsidRDefault="0067348F">
            <w:pPr>
              <w:rPr>
                <w:rFonts w:ascii="宋体" w:hAnsi="宋体" w:cs="宋体"/>
                <w:kern w:val="0"/>
                <w:szCs w:val="21"/>
              </w:rPr>
            </w:pPr>
          </w:p>
          <w:p w14:paraId="023427AF" w14:textId="77777777" w:rsidR="0067348F" w:rsidRDefault="0067348F">
            <w:pPr>
              <w:rPr>
                <w:rFonts w:ascii="宋体" w:hAnsi="宋体" w:cs="宋体"/>
                <w:kern w:val="0"/>
                <w:szCs w:val="21"/>
              </w:rPr>
            </w:pPr>
          </w:p>
          <w:p w14:paraId="25E30F0F" w14:textId="77777777" w:rsidR="0067348F" w:rsidRDefault="0067348F">
            <w:pPr>
              <w:rPr>
                <w:rFonts w:ascii="宋体" w:hAnsi="宋体" w:cs="宋体"/>
                <w:kern w:val="0"/>
                <w:szCs w:val="21"/>
              </w:rPr>
            </w:pPr>
          </w:p>
          <w:p w14:paraId="12C58BEB" w14:textId="77777777" w:rsidR="0067348F" w:rsidRDefault="0067348F">
            <w:pPr>
              <w:rPr>
                <w:rFonts w:ascii="宋体" w:hAnsi="宋体" w:cs="宋体"/>
                <w:kern w:val="0"/>
                <w:szCs w:val="21"/>
              </w:rPr>
            </w:pPr>
          </w:p>
          <w:p w14:paraId="3F957C34" w14:textId="77777777" w:rsidR="0067348F" w:rsidRDefault="0067348F">
            <w:pPr>
              <w:rPr>
                <w:rFonts w:ascii="宋体" w:hAnsi="宋体" w:cs="宋体"/>
                <w:kern w:val="0"/>
                <w:szCs w:val="21"/>
              </w:rPr>
            </w:pPr>
          </w:p>
          <w:p w14:paraId="64CABBD1" w14:textId="77777777" w:rsidR="0067348F" w:rsidRDefault="0067348F">
            <w:pPr>
              <w:rPr>
                <w:rFonts w:ascii="宋体" w:hAnsi="宋体" w:cs="宋体"/>
                <w:kern w:val="0"/>
                <w:szCs w:val="21"/>
              </w:rPr>
            </w:pPr>
          </w:p>
          <w:p w14:paraId="50943477" w14:textId="77777777" w:rsidR="0067348F" w:rsidRDefault="0067348F">
            <w:pPr>
              <w:rPr>
                <w:rFonts w:ascii="宋体" w:hAnsi="宋体" w:cs="宋体"/>
                <w:kern w:val="0"/>
                <w:szCs w:val="21"/>
              </w:rPr>
            </w:pPr>
          </w:p>
          <w:p w14:paraId="60AD9684" w14:textId="77777777" w:rsidR="0067348F" w:rsidRDefault="0067348F">
            <w:pPr>
              <w:rPr>
                <w:rFonts w:ascii="宋体" w:hAnsi="宋体" w:cs="宋体"/>
                <w:kern w:val="0"/>
                <w:szCs w:val="21"/>
              </w:rPr>
            </w:pPr>
          </w:p>
          <w:p w14:paraId="7E742542" w14:textId="77777777" w:rsidR="0067348F" w:rsidRDefault="0067348F">
            <w:pPr>
              <w:rPr>
                <w:rFonts w:ascii="宋体" w:hAnsi="宋体" w:cs="宋体"/>
                <w:kern w:val="0"/>
                <w:szCs w:val="21"/>
              </w:rPr>
            </w:pPr>
          </w:p>
          <w:p w14:paraId="48C656FA" w14:textId="77777777" w:rsidR="0067348F" w:rsidRDefault="0067348F">
            <w:pPr>
              <w:rPr>
                <w:rFonts w:ascii="宋体" w:hAnsi="宋体" w:cs="宋体"/>
                <w:kern w:val="0"/>
                <w:szCs w:val="21"/>
              </w:rPr>
            </w:pPr>
          </w:p>
          <w:p w14:paraId="7C03945A" w14:textId="77777777" w:rsidR="0067348F" w:rsidRDefault="0067348F">
            <w:pPr>
              <w:rPr>
                <w:rFonts w:ascii="宋体" w:hAnsi="宋体" w:cs="宋体"/>
                <w:kern w:val="0"/>
                <w:szCs w:val="21"/>
              </w:rPr>
            </w:pPr>
          </w:p>
          <w:p w14:paraId="305F313D" w14:textId="77777777" w:rsidR="0067348F" w:rsidRDefault="0067348F">
            <w:pPr>
              <w:rPr>
                <w:rFonts w:ascii="宋体" w:hAnsi="宋体" w:cs="宋体"/>
                <w:kern w:val="0"/>
                <w:szCs w:val="21"/>
              </w:rPr>
            </w:pPr>
          </w:p>
          <w:p w14:paraId="4EF0C468" w14:textId="77777777" w:rsidR="0067348F" w:rsidRDefault="00000000">
            <w:pPr>
              <w:rPr>
                <w:rFonts w:ascii="宋体" w:hAnsi="宋体" w:cs="宋体"/>
                <w:kern w:val="0"/>
                <w:szCs w:val="21"/>
              </w:rPr>
            </w:pPr>
            <w:r>
              <w:rPr>
                <w:rFonts w:ascii="宋体" w:hAnsi="宋体" w:cs="宋体" w:hint="eastAsia"/>
                <w:kern w:val="0"/>
                <w:szCs w:val="21"/>
              </w:rPr>
              <w:t>附件4：增速近20%，药店市场机会来了！（DTP市场）</w:t>
            </w:r>
          </w:p>
          <w:p w14:paraId="05AB9C0E" w14:textId="77777777" w:rsidR="0067348F" w:rsidRDefault="0067348F">
            <w:pPr>
              <w:rPr>
                <w:szCs w:val="21"/>
              </w:rPr>
            </w:pPr>
          </w:p>
        </w:tc>
      </w:tr>
    </w:tbl>
    <w:tbl>
      <w:tblPr>
        <w:tblStyle w:val="ac"/>
        <w:tblpPr w:leftFromText="180" w:rightFromText="180" w:vertAnchor="text" w:horzAnchor="margin" w:tblpXSpec="center" w:tblpY="347"/>
        <w:tblW w:w="9073" w:type="dxa"/>
        <w:tblLayout w:type="fixed"/>
        <w:tblLook w:val="04A0" w:firstRow="1" w:lastRow="0" w:firstColumn="1" w:lastColumn="0" w:noHBand="0" w:noVBand="1"/>
      </w:tblPr>
      <w:tblGrid>
        <w:gridCol w:w="2196"/>
        <w:gridCol w:w="2341"/>
        <w:gridCol w:w="2341"/>
        <w:gridCol w:w="2195"/>
      </w:tblGrid>
      <w:tr w:rsidR="0067348F" w14:paraId="5E34E43D" w14:textId="77777777">
        <w:trPr>
          <w:trHeight w:val="892"/>
        </w:trPr>
        <w:tc>
          <w:tcPr>
            <w:tcW w:w="2196" w:type="dxa"/>
            <w:vAlign w:val="center"/>
          </w:tcPr>
          <w:p w14:paraId="2E3DA0C2" w14:textId="77777777" w:rsidR="0067348F" w:rsidRDefault="00000000">
            <w:pPr>
              <w:tabs>
                <w:tab w:val="left" w:pos="7088"/>
              </w:tabs>
              <w:jc w:val="center"/>
              <w:rPr>
                <w:b/>
                <w:sz w:val="30"/>
                <w:szCs w:val="30"/>
              </w:rPr>
            </w:pPr>
            <w:r>
              <w:rPr>
                <w:rFonts w:hint="eastAsia"/>
                <w:b/>
                <w:sz w:val="30"/>
                <w:szCs w:val="30"/>
              </w:rPr>
              <w:lastRenderedPageBreak/>
              <w:t>信息</w:t>
            </w:r>
            <w:r>
              <w:rPr>
                <w:rFonts w:hint="eastAsia"/>
                <w:b/>
                <w:sz w:val="30"/>
                <w:szCs w:val="30"/>
              </w:rPr>
              <w:t>05</w:t>
            </w:r>
          </w:p>
        </w:tc>
        <w:tc>
          <w:tcPr>
            <w:tcW w:w="6877" w:type="dxa"/>
            <w:gridSpan w:val="3"/>
            <w:vAlign w:val="center"/>
          </w:tcPr>
          <w:p w14:paraId="0D4D013B" w14:textId="77777777" w:rsidR="0067348F" w:rsidRDefault="00000000">
            <w:pPr>
              <w:pStyle w:val="1"/>
              <w:widowControl/>
              <w:spacing w:beforeAutospacing="0" w:after="210" w:afterAutospacing="0" w:line="21" w:lineRule="atLeast"/>
              <w:rPr>
                <w:rFonts w:asciiTheme="minorEastAsia" w:eastAsiaTheme="minorEastAsia" w:hAnsiTheme="minorEastAsia" w:hint="default"/>
                <w:sz w:val="32"/>
                <w:szCs w:val="32"/>
              </w:rPr>
            </w:pPr>
            <w:r>
              <w:rPr>
                <w:rFonts w:asciiTheme="minorEastAsia" w:eastAsiaTheme="minorEastAsia" w:hAnsiTheme="minorEastAsia"/>
                <w:sz w:val="32"/>
                <w:szCs w:val="32"/>
              </w:rPr>
              <w:t>“零差价”微利时代，药店如何破局（慢病管理）</w:t>
            </w:r>
          </w:p>
        </w:tc>
      </w:tr>
      <w:tr w:rsidR="0067348F" w14:paraId="5C70F572" w14:textId="77777777">
        <w:trPr>
          <w:trHeight w:val="838"/>
        </w:trPr>
        <w:tc>
          <w:tcPr>
            <w:tcW w:w="2196" w:type="dxa"/>
            <w:vAlign w:val="center"/>
          </w:tcPr>
          <w:p w14:paraId="2E24CDA8" w14:textId="77777777" w:rsidR="0067348F" w:rsidRDefault="00000000">
            <w:pPr>
              <w:tabs>
                <w:tab w:val="left" w:pos="7088"/>
              </w:tabs>
              <w:jc w:val="center"/>
            </w:pPr>
            <w:r>
              <w:rPr>
                <w:rFonts w:hint="eastAsia"/>
                <w:b/>
                <w:sz w:val="30"/>
                <w:szCs w:val="30"/>
              </w:rPr>
              <w:t>发布</w:t>
            </w:r>
            <w:r>
              <w:rPr>
                <w:b/>
                <w:sz w:val="30"/>
                <w:szCs w:val="30"/>
              </w:rPr>
              <w:t>时间</w:t>
            </w:r>
          </w:p>
        </w:tc>
        <w:tc>
          <w:tcPr>
            <w:tcW w:w="2341" w:type="dxa"/>
            <w:vAlign w:val="center"/>
          </w:tcPr>
          <w:p w14:paraId="54F2632C" w14:textId="77777777" w:rsidR="0067348F" w:rsidRDefault="00000000">
            <w:pPr>
              <w:tabs>
                <w:tab w:val="left" w:pos="7088"/>
              </w:tabs>
              <w:jc w:val="center"/>
              <w:rPr>
                <w:rFonts w:asciiTheme="minorEastAsia" w:eastAsiaTheme="minorEastAsia" w:hAnsiTheme="minorEastAsia"/>
                <w:sz w:val="30"/>
                <w:szCs w:val="30"/>
              </w:rPr>
            </w:pPr>
            <w:r>
              <w:rPr>
                <w:rFonts w:asciiTheme="minorEastAsia" w:eastAsiaTheme="minorEastAsia" w:hAnsiTheme="minorEastAsia" w:hint="eastAsia"/>
                <w:sz w:val="30"/>
                <w:szCs w:val="30"/>
              </w:rPr>
              <w:t>2022-11-20</w:t>
            </w:r>
          </w:p>
        </w:tc>
        <w:tc>
          <w:tcPr>
            <w:tcW w:w="2341" w:type="dxa"/>
            <w:vAlign w:val="center"/>
          </w:tcPr>
          <w:p w14:paraId="71D37136" w14:textId="77777777" w:rsidR="0067348F" w:rsidRDefault="00000000">
            <w:pPr>
              <w:tabs>
                <w:tab w:val="left" w:pos="7088"/>
              </w:tabs>
              <w:jc w:val="center"/>
              <w:rPr>
                <w:b/>
                <w:sz w:val="28"/>
                <w:szCs w:val="28"/>
              </w:rPr>
            </w:pPr>
            <w:r>
              <w:rPr>
                <w:rFonts w:hint="eastAsia"/>
                <w:b/>
                <w:sz w:val="30"/>
                <w:szCs w:val="30"/>
              </w:rPr>
              <w:t>信息来源</w:t>
            </w:r>
          </w:p>
        </w:tc>
        <w:tc>
          <w:tcPr>
            <w:tcW w:w="2195" w:type="dxa"/>
            <w:vAlign w:val="center"/>
          </w:tcPr>
          <w:p w14:paraId="57AB29D7" w14:textId="77777777" w:rsidR="0067348F" w:rsidRDefault="00000000">
            <w:pPr>
              <w:tabs>
                <w:tab w:val="left" w:pos="7088"/>
              </w:tabs>
              <w:jc w:val="center"/>
              <w:rPr>
                <w:sz w:val="28"/>
                <w:szCs w:val="28"/>
              </w:rPr>
            </w:pPr>
            <w:r>
              <w:rPr>
                <w:rFonts w:hint="eastAsia"/>
                <w:sz w:val="28"/>
                <w:szCs w:val="28"/>
              </w:rPr>
              <w:t>第一药店财智</w:t>
            </w:r>
          </w:p>
        </w:tc>
      </w:tr>
      <w:tr w:rsidR="0067348F" w14:paraId="780F7ACD" w14:textId="77777777">
        <w:trPr>
          <w:trHeight w:val="850"/>
        </w:trPr>
        <w:tc>
          <w:tcPr>
            <w:tcW w:w="2196" w:type="dxa"/>
            <w:vAlign w:val="center"/>
          </w:tcPr>
          <w:p w14:paraId="7484F62B" w14:textId="77777777" w:rsidR="0067348F" w:rsidRDefault="00000000">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14:paraId="2BE4D512" w14:textId="77777777" w:rsidR="0067348F" w:rsidRDefault="00000000">
            <w:pPr>
              <w:tabs>
                <w:tab w:val="left" w:pos="7088"/>
              </w:tabs>
              <w:jc w:val="center"/>
              <w:rPr>
                <w:sz w:val="30"/>
                <w:szCs w:val="30"/>
              </w:rPr>
            </w:pPr>
            <w:r>
              <w:rPr>
                <w:rFonts w:hint="eastAsia"/>
                <w:sz w:val="28"/>
                <w:szCs w:val="28"/>
              </w:rPr>
              <w:t>运营管理部</w:t>
            </w:r>
          </w:p>
        </w:tc>
        <w:tc>
          <w:tcPr>
            <w:tcW w:w="2341" w:type="dxa"/>
            <w:vAlign w:val="center"/>
          </w:tcPr>
          <w:p w14:paraId="04CEDA5A" w14:textId="77777777" w:rsidR="0067348F" w:rsidRDefault="00000000">
            <w:pPr>
              <w:tabs>
                <w:tab w:val="left" w:pos="7088"/>
              </w:tabs>
              <w:jc w:val="center"/>
              <w:rPr>
                <w:b/>
                <w:sz w:val="28"/>
                <w:szCs w:val="28"/>
              </w:rPr>
            </w:pPr>
            <w:r>
              <w:rPr>
                <w:rFonts w:hint="eastAsia"/>
                <w:b/>
                <w:sz w:val="30"/>
                <w:szCs w:val="30"/>
              </w:rPr>
              <w:t>信息确认</w:t>
            </w:r>
          </w:p>
        </w:tc>
        <w:tc>
          <w:tcPr>
            <w:tcW w:w="2195" w:type="dxa"/>
            <w:vAlign w:val="center"/>
          </w:tcPr>
          <w:p w14:paraId="0E9B54C3" w14:textId="77777777" w:rsidR="0067348F" w:rsidRDefault="00000000">
            <w:pPr>
              <w:tabs>
                <w:tab w:val="left" w:pos="7088"/>
              </w:tabs>
              <w:jc w:val="center"/>
              <w:rPr>
                <w:sz w:val="30"/>
                <w:szCs w:val="30"/>
              </w:rPr>
            </w:pPr>
            <w:r>
              <w:rPr>
                <w:rFonts w:hint="eastAsia"/>
                <w:sz w:val="28"/>
                <w:szCs w:val="28"/>
              </w:rPr>
              <w:t>车成刚</w:t>
            </w:r>
          </w:p>
        </w:tc>
      </w:tr>
      <w:tr w:rsidR="0067348F" w14:paraId="6ABE514F" w14:textId="77777777">
        <w:trPr>
          <w:trHeight w:val="912"/>
        </w:trPr>
        <w:tc>
          <w:tcPr>
            <w:tcW w:w="2196" w:type="dxa"/>
            <w:tcBorders>
              <w:bottom w:val="single" w:sz="4" w:space="0" w:color="auto"/>
            </w:tcBorders>
            <w:vAlign w:val="center"/>
          </w:tcPr>
          <w:p w14:paraId="04E712FF" w14:textId="77777777" w:rsidR="0067348F" w:rsidRDefault="00000000">
            <w:pPr>
              <w:tabs>
                <w:tab w:val="left" w:pos="7088"/>
              </w:tabs>
              <w:ind w:firstLineChars="150" w:firstLine="452"/>
              <w:rPr>
                <w:b/>
                <w:sz w:val="30"/>
                <w:szCs w:val="30"/>
              </w:rPr>
            </w:pPr>
            <w:r>
              <w:rPr>
                <w:rFonts w:hint="eastAsia"/>
                <w:b/>
                <w:sz w:val="30"/>
                <w:szCs w:val="30"/>
              </w:rPr>
              <w:t>确认</w:t>
            </w:r>
            <w:r>
              <w:rPr>
                <w:b/>
                <w:sz w:val="30"/>
                <w:szCs w:val="30"/>
              </w:rPr>
              <w:t>结果</w:t>
            </w:r>
          </w:p>
        </w:tc>
        <w:tc>
          <w:tcPr>
            <w:tcW w:w="6877" w:type="dxa"/>
            <w:gridSpan w:val="3"/>
            <w:tcBorders>
              <w:bottom w:val="single" w:sz="4" w:space="0" w:color="auto"/>
            </w:tcBorders>
            <w:vAlign w:val="center"/>
          </w:tcPr>
          <w:p w14:paraId="2FD07251" w14:textId="77777777" w:rsidR="0067348F" w:rsidRDefault="00000000">
            <w:pPr>
              <w:tabs>
                <w:tab w:val="left" w:pos="7088"/>
              </w:tabs>
              <w:jc w:val="left"/>
              <w:rPr>
                <w:sz w:val="30"/>
                <w:szCs w:val="30"/>
              </w:rPr>
            </w:pPr>
            <w:r>
              <w:rPr>
                <w:rFonts w:hint="eastAsia"/>
                <w:sz w:val="28"/>
                <w:szCs w:val="28"/>
              </w:rPr>
              <w:t>来源：第一药店财智</w:t>
            </w:r>
          </w:p>
        </w:tc>
      </w:tr>
      <w:tr w:rsidR="0067348F" w14:paraId="33469485" w14:textId="77777777">
        <w:trPr>
          <w:trHeight w:val="945"/>
        </w:trPr>
        <w:tc>
          <w:tcPr>
            <w:tcW w:w="2196" w:type="dxa"/>
            <w:tcBorders>
              <w:top w:val="single" w:sz="4" w:space="0" w:color="auto"/>
            </w:tcBorders>
            <w:vAlign w:val="center"/>
          </w:tcPr>
          <w:p w14:paraId="22423345" w14:textId="77777777" w:rsidR="0067348F" w:rsidRDefault="00000000">
            <w:pPr>
              <w:tabs>
                <w:tab w:val="left" w:pos="7088"/>
              </w:tabs>
              <w:jc w:val="center"/>
              <w:rPr>
                <w:b/>
                <w:sz w:val="30"/>
                <w:szCs w:val="30"/>
              </w:rPr>
            </w:pPr>
            <w:r>
              <w:rPr>
                <w:rFonts w:hint="eastAsia"/>
                <w:b/>
                <w:sz w:val="30"/>
                <w:szCs w:val="30"/>
              </w:rPr>
              <w:t>关键词</w:t>
            </w:r>
          </w:p>
        </w:tc>
        <w:tc>
          <w:tcPr>
            <w:tcW w:w="6877" w:type="dxa"/>
            <w:gridSpan w:val="3"/>
            <w:tcBorders>
              <w:top w:val="single" w:sz="4" w:space="0" w:color="auto"/>
            </w:tcBorders>
            <w:vAlign w:val="center"/>
          </w:tcPr>
          <w:p w14:paraId="60B5A34C" w14:textId="77777777" w:rsidR="0067348F" w:rsidRDefault="00000000">
            <w:pPr>
              <w:tabs>
                <w:tab w:val="left" w:pos="7088"/>
              </w:tabs>
              <w:jc w:val="left"/>
              <w:rPr>
                <w:rFonts w:asciiTheme="majorEastAsia" w:eastAsiaTheme="majorEastAsia" w:hAnsiTheme="majorEastAsia" w:cs="宋体"/>
                <w:kern w:val="0"/>
                <w:sz w:val="30"/>
                <w:szCs w:val="30"/>
              </w:rPr>
            </w:pPr>
            <w:r>
              <w:rPr>
                <w:rFonts w:asciiTheme="minorEastAsia" w:eastAsiaTheme="minorEastAsia" w:hAnsiTheme="minorEastAsia" w:cs="宋体" w:hint="eastAsia"/>
                <w:kern w:val="0"/>
                <w:sz w:val="28"/>
                <w:szCs w:val="28"/>
              </w:rPr>
              <w:t>零售、专业服务、微利、慢病服务</w:t>
            </w:r>
            <w:r>
              <w:rPr>
                <w:rFonts w:asciiTheme="minorEastAsia" w:eastAsiaTheme="minorEastAsia" w:hAnsiTheme="minorEastAsia" w:hint="eastAsia"/>
                <w:sz w:val="28"/>
                <w:szCs w:val="28"/>
              </w:rPr>
              <w:t>。</w:t>
            </w:r>
          </w:p>
        </w:tc>
      </w:tr>
      <w:tr w:rsidR="0067348F" w14:paraId="3C6625BA" w14:textId="77777777">
        <w:trPr>
          <w:trHeight w:val="3076"/>
        </w:trPr>
        <w:tc>
          <w:tcPr>
            <w:tcW w:w="2196" w:type="dxa"/>
            <w:vAlign w:val="center"/>
          </w:tcPr>
          <w:p w14:paraId="35BC7A19" w14:textId="77777777" w:rsidR="0067348F" w:rsidRDefault="00000000">
            <w:pPr>
              <w:tabs>
                <w:tab w:val="left" w:pos="7088"/>
              </w:tabs>
              <w:jc w:val="center"/>
              <w:rPr>
                <w:b/>
                <w:sz w:val="30"/>
                <w:szCs w:val="30"/>
              </w:rPr>
            </w:pPr>
            <w:r>
              <w:rPr>
                <w:b/>
                <w:sz w:val="30"/>
                <w:szCs w:val="30"/>
              </w:rPr>
              <w:t>内容概要</w:t>
            </w:r>
          </w:p>
        </w:tc>
        <w:tc>
          <w:tcPr>
            <w:tcW w:w="6877" w:type="dxa"/>
            <w:gridSpan w:val="3"/>
            <w:vAlign w:val="center"/>
          </w:tcPr>
          <w:p w14:paraId="1AA4EB60" w14:textId="77777777" w:rsidR="0067348F" w:rsidRDefault="00000000">
            <w:pPr>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近几年来，政策导向和市场环境变化极快，尤其是在集采常态化和“双通道”政策逐步扩围扩面以来，药品零售市场不断探索激活存量、挖掘新增量的路径，其中，专业服务成为供零双方面临的共同课题。在处方药微利、患者健康意识不断提升等多重市场因素推动下，慢病服务得加快脚步做。</w:t>
            </w:r>
          </w:p>
          <w:p w14:paraId="43E670A1" w14:textId="77777777" w:rsidR="0067348F" w:rsidRDefault="00000000">
            <w:pPr>
              <w:ind w:firstLineChars="100" w:firstLine="28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1、药店常见慢病用药规模达928亿元需求仍在扩大；</w:t>
            </w:r>
          </w:p>
          <w:p w14:paraId="7A7BB783" w14:textId="77777777" w:rsidR="0067348F" w:rsidRDefault="00000000">
            <w:pPr>
              <w:ind w:firstLineChars="100" w:firstLine="28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2、处方药微利时代，药店终端何处去？；</w:t>
            </w:r>
          </w:p>
          <w:p w14:paraId="773C136C" w14:textId="77777777" w:rsidR="0067348F" w:rsidRDefault="00000000">
            <w:pPr>
              <w:ind w:firstLineChars="100" w:firstLine="28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3、药店，社区健康服务提供者？</w:t>
            </w:r>
            <w:r>
              <w:rPr>
                <w:rFonts w:asciiTheme="minorEastAsia" w:eastAsiaTheme="minorEastAsia" w:hAnsiTheme="minorEastAsia" w:cs="宋体" w:hint="eastAsia"/>
                <w:kern w:val="0"/>
                <w:sz w:val="28"/>
                <w:szCs w:val="28"/>
              </w:rPr>
              <w:br/>
            </w:r>
          </w:p>
          <w:p w14:paraId="56C219BC" w14:textId="77777777" w:rsidR="0067348F" w:rsidRDefault="0067348F">
            <w:pPr>
              <w:ind w:left="210"/>
              <w:rPr>
                <w:rFonts w:asciiTheme="minorEastAsia" w:eastAsiaTheme="minorEastAsia" w:hAnsiTheme="minorEastAsia" w:cs="宋体"/>
                <w:kern w:val="0"/>
                <w:sz w:val="28"/>
                <w:szCs w:val="28"/>
              </w:rPr>
            </w:pPr>
          </w:p>
          <w:p w14:paraId="6F6212BE" w14:textId="77777777" w:rsidR="0067348F" w:rsidRDefault="0067348F">
            <w:pPr>
              <w:rPr>
                <w:rFonts w:asciiTheme="minorEastAsia" w:eastAsiaTheme="minorEastAsia" w:hAnsiTheme="minorEastAsia" w:cs="宋体"/>
                <w:kern w:val="0"/>
                <w:sz w:val="28"/>
                <w:szCs w:val="28"/>
              </w:rPr>
            </w:pPr>
          </w:p>
          <w:p w14:paraId="2075EDE0" w14:textId="77777777" w:rsidR="0067348F" w:rsidRDefault="0067348F">
            <w:pPr>
              <w:rPr>
                <w:rFonts w:asciiTheme="minorEastAsia" w:eastAsiaTheme="minorEastAsia" w:hAnsiTheme="minorEastAsia" w:cs="宋体"/>
                <w:kern w:val="0"/>
                <w:sz w:val="28"/>
                <w:szCs w:val="28"/>
              </w:rPr>
            </w:pPr>
          </w:p>
          <w:p w14:paraId="67335EBF" w14:textId="77777777" w:rsidR="0067348F" w:rsidRDefault="0067348F">
            <w:pPr>
              <w:ind w:leftChars="200" w:left="420"/>
              <w:rPr>
                <w:rFonts w:asciiTheme="minorEastAsia" w:eastAsiaTheme="minorEastAsia" w:hAnsiTheme="minorEastAsia" w:cs="宋体"/>
                <w:kern w:val="0"/>
                <w:sz w:val="28"/>
                <w:szCs w:val="28"/>
              </w:rPr>
            </w:pPr>
          </w:p>
          <w:p w14:paraId="38C6C451" w14:textId="77777777" w:rsidR="0067348F" w:rsidRDefault="00000000">
            <w:pPr>
              <w:rPr>
                <w:b/>
                <w:sz w:val="32"/>
                <w:szCs w:val="32"/>
              </w:rPr>
            </w:pPr>
            <w:r>
              <w:rPr>
                <w:rFonts w:ascii="宋体" w:hAnsi="宋体" w:cs="宋体" w:hint="eastAsia"/>
                <w:kern w:val="0"/>
                <w:szCs w:val="21"/>
              </w:rPr>
              <w:t>附件5: “零差价”微利时代，药店如何破局（慢病管理）</w:t>
            </w:r>
          </w:p>
        </w:tc>
      </w:tr>
    </w:tbl>
    <w:p w14:paraId="35C2234B" w14:textId="77777777" w:rsidR="0067348F" w:rsidRDefault="00000000">
      <w:pPr>
        <w:pStyle w:val="2"/>
        <w:spacing w:before="0" w:beforeAutospacing="0" w:after="210" w:afterAutospacing="0" w:line="21" w:lineRule="atLeast"/>
        <w:rPr>
          <w:rFonts w:ascii="微软雅黑" w:eastAsia="微软雅黑" w:hAnsi="微软雅黑"/>
          <w:b/>
          <w:color w:val="333333"/>
          <w:kern w:val="36"/>
          <w:sz w:val="24"/>
          <w:szCs w:val="24"/>
        </w:rPr>
      </w:pPr>
      <w:r>
        <w:rPr>
          <w:rFonts w:ascii="微软雅黑" w:eastAsia="微软雅黑" w:hAnsi="微软雅黑" w:hint="eastAsia"/>
          <w:b/>
          <w:color w:val="333333"/>
          <w:kern w:val="36"/>
          <w:sz w:val="24"/>
          <w:szCs w:val="24"/>
        </w:rPr>
        <w:lastRenderedPageBreak/>
        <w:t>附件1</w:t>
      </w:r>
    </w:p>
    <w:p w14:paraId="73D0BC19" w14:textId="77777777" w:rsidR="0067348F" w:rsidRDefault="00000000">
      <w:pPr>
        <w:pStyle w:val="1"/>
        <w:widowControl/>
        <w:shd w:val="clear" w:color="auto" w:fill="FFFFFF"/>
        <w:spacing w:beforeAutospacing="0" w:after="210" w:afterAutospacing="0" w:line="21" w:lineRule="atLeast"/>
        <w:rPr>
          <w:rFonts w:ascii="Microsoft YaHei UI" w:eastAsia="Microsoft YaHei UI" w:hAnsi="Microsoft YaHei UI" w:cs="Microsoft YaHei UI" w:hint="default"/>
          <w:color w:val="222222"/>
          <w:spacing w:val="8"/>
          <w:sz w:val="33"/>
          <w:szCs w:val="33"/>
        </w:rPr>
      </w:pPr>
      <w:r>
        <w:rPr>
          <w:rFonts w:ascii="Microsoft YaHei UI" w:eastAsia="Microsoft YaHei UI" w:hAnsi="Microsoft YaHei UI" w:cs="Microsoft YaHei UI"/>
          <w:color w:val="222222"/>
          <w:spacing w:val="8"/>
          <w:sz w:val="33"/>
          <w:szCs w:val="33"/>
          <w:shd w:val="clear" w:color="auto" w:fill="FFFFFF"/>
        </w:rPr>
        <w:t>中国零售药店市场分析9月数据</w:t>
      </w:r>
    </w:p>
    <w:p w14:paraId="29CD12B4" w14:textId="77777777" w:rsidR="0067348F" w:rsidRDefault="00000000">
      <w:pPr>
        <w:widowControl/>
        <w:shd w:val="clear" w:color="auto" w:fill="FFFFFF"/>
        <w:spacing w:after="330" w:line="300" w:lineRule="atLeast"/>
        <w:jc w:val="left"/>
      </w:pPr>
      <w:r>
        <w:rPr>
          <w:rFonts w:ascii="Microsoft YaHei UI" w:eastAsia="Microsoft YaHei UI" w:hAnsi="Microsoft YaHei UI" w:cs="Microsoft YaHei UI" w:hint="eastAsia"/>
          <w:color w:val="222222"/>
          <w:spacing w:val="8"/>
          <w:kern w:val="0"/>
          <w:sz w:val="22"/>
          <w:shd w:val="clear" w:color="auto" w:fill="FFFFFF"/>
          <w:lang w:bidi="ar"/>
        </w:rPr>
        <w:t>专注数智化的</w:t>
      </w:r>
      <w:r>
        <w:rPr>
          <w:rFonts w:ascii="Microsoft YaHei UI" w:eastAsia="Microsoft YaHei UI" w:hAnsi="Microsoft YaHei UI" w:cs="Microsoft YaHei UI" w:hint="eastAsia"/>
          <w:color w:val="222222"/>
          <w:spacing w:val="8"/>
          <w:kern w:val="0"/>
          <w:sz w:val="0"/>
          <w:szCs w:val="0"/>
          <w:shd w:val="clear" w:color="auto" w:fill="FFFFFF"/>
          <w:lang w:bidi="ar"/>
        </w:rPr>
        <w:t> </w:t>
      </w:r>
      <w:hyperlink r:id="rId10" w:history="1">
        <w:r>
          <w:rPr>
            <w:rStyle w:val="af"/>
            <w:rFonts w:ascii="Microsoft YaHei UI" w:eastAsia="Microsoft YaHei UI" w:hAnsi="Microsoft YaHei UI" w:cs="Microsoft YaHei UI" w:hint="eastAsia"/>
            <w:color w:val="576B95"/>
            <w:spacing w:val="8"/>
            <w:sz w:val="22"/>
            <w:u w:val="none"/>
            <w:shd w:val="clear" w:color="auto" w:fill="FFFFFF"/>
          </w:rPr>
          <w:t>第一药店财智</w:t>
        </w:r>
      </w:hyperlink>
      <w:r>
        <w:rPr>
          <w:rFonts w:ascii="Microsoft YaHei UI" w:eastAsia="Microsoft YaHei UI" w:hAnsi="Microsoft YaHei UI" w:cs="Microsoft YaHei UI" w:hint="eastAsia"/>
          <w:color w:val="222222"/>
          <w:spacing w:val="8"/>
          <w:kern w:val="0"/>
          <w:sz w:val="0"/>
          <w:szCs w:val="0"/>
          <w:shd w:val="clear" w:color="auto" w:fill="FFFFFF"/>
          <w:lang w:bidi="ar"/>
        </w:rPr>
        <w:t> </w:t>
      </w:r>
      <w:r>
        <w:rPr>
          <w:rStyle w:val="ae"/>
          <w:rFonts w:ascii="Microsoft YaHei UI" w:eastAsia="Microsoft YaHei UI" w:hAnsi="Microsoft YaHei UI" w:cs="Microsoft YaHei UI" w:hint="eastAsia"/>
          <w:i w:val="0"/>
          <w:color w:val="222222"/>
          <w:spacing w:val="8"/>
          <w:kern w:val="0"/>
          <w:sz w:val="22"/>
          <w:shd w:val="clear" w:color="auto" w:fill="FFFFFF"/>
          <w:lang w:bidi="ar"/>
        </w:rPr>
        <w:t>2022-11-27 18:02</w:t>
      </w:r>
      <w:r>
        <w:rPr>
          <w:rFonts w:ascii="Microsoft YaHei UI" w:eastAsia="Microsoft YaHei UI" w:hAnsi="Microsoft YaHei UI" w:cs="Microsoft YaHei UI" w:hint="eastAsia"/>
          <w:color w:val="222222"/>
          <w:spacing w:val="8"/>
          <w:kern w:val="0"/>
          <w:sz w:val="0"/>
          <w:szCs w:val="0"/>
          <w:shd w:val="clear" w:color="auto" w:fill="FFFFFF"/>
          <w:lang w:bidi="ar"/>
        </w:rPr>
        <w:t> </w:t>
      </w:r>
      <w:r>
        <w:rPr>
          <w:rStyle w:val="ae"/>
          <w:rFonts w:ascii="Microsoft YaHei UI" w:eastAsia="Microsoft YaHei UI" w:hAnsi="Microsoft YaHei UI" w:cs="Microsoft YaHei UI" w:hint="eastAsia"/>
          <w:i w:val="0"/>
          <w:color w:val="222222"/>
          <w:spacing w:val="8"/>
          <w:kern w:val="0"/>
          <w:sz w:val="22"/>
          <w:shd w:val="clear" w:color="auto" w:fill="FFFFFF"/>
          <w:lang w:bidi="ar"/>
        </w:rPr>
        <w:t>发表于广东</w:t>
      </w:r>
    </w:p>
    <w:p w14:paraId="3B53548A" w14:textId="77777777" w:rsidR="0067348F" w:rsidRDefault="00000000">
      <w:pPr>
        <w:pStyle w:val="ab"/>
        <w:spacing w:before="0" w:beforeAutospacing="0" w:after="0" w:afterAutospacing="0"/>
        <w:jc w:val="both"/>
      </w:pPr>
      <w:r>
        <w:rPr>
          <w:rFonts w:ascii="Microsoft YaHei UI" w:eastAsia="Microsoft YaHei UI" w:hAnsi="Microsoft YaHei UI" w:cs="Microsoft YaHei UI" w:hint="eastAsia"/>
          <w:b/>
          <w:color w:val="CD0202"/>
          <w:spacing w:val="8"/>
          <w:sz w:val="60"/>
          <w:szCs w:val="60"/>
          <w:shd w:val="clear" w:color="auto" w:fill="FFFFFF"/>
        </w:rPr>
        <w:t>01</w:t>
      </w:r>
    </w:p>
    <w:p w14:paraId="06DF011C" w14:textId="77777777" w:rsidR="0067348F" w:rsidRDefault="00000000">
      <w:pPr>
        <w:pStyle w:val="ab"/>
        <w:spacing w:before="0" w:beforeAutospacing="0" w:after="0" w:afterAutospacing="0"/>
        <w:jc w:val="both"/>
        <w:rPr>
          <w:sz w:val="28"/>
          <w:szCs w:val="28"/>
        </w:rPr>
      </w:pPr>
      <w:r>
        <w:rPr>
          <w:rStyle w:val="ad"/>
          <w:rFonts w:ascii="Microsoft YaHei UI" w:eastAsia="Microsoft YaHei UI" w:hAnsi="Microsoft YaHei UI" w:cs="Microsoft YaHei UI" w:hint="eastAsia"/>
          <w:color w:val="222222"/>
          <w:spacing w:val="8"/>
          <w:sz w:val="28"/>
          <w:szCs w:val="28"/>
          <w:shd w:val="clear" w:color="auto" w:fill="FFFFFF"/>
        </w:rPr>
        <w:t>中国零售药店市场发展趋势</w:t>
      </w:r>
    </w:p>
    <w:p w14:paraId="343A53E2"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截至今年9月份，中国零售药店总销售额达3,729亿元，同比增长3.4%。</w:t>
      </w:r>
    </w:p>
    <w:p w14:paraId="3CB0CE3B" w14:textId="77777777" w:rsidR="0067348F" w:rsidRDefault="00000000">
      <w:pPr>
        <w:pStyle w:val="ab"/>
        <w:shd w:val="clear" w:color="auto" w:fill="FFFFFF"/>
        <w:spacing w:before="0" w:beforeAutospacing="0" w:after="0" w:afterAutospacing="0"/>
        <w:ind w:left="120" w:right="120" w:firstLineChars="200" w:firstLine="560"/>
        <w:jc w:val="both"/>
      </w:pPr>
      <w:r>
        <w:rPr>
          <w:rFonts w:asciiTheme="minorEastAsia" w:hAnsiTheme="minorEastAsia" w:cs="Times New Roman" w:hint="eastAsia"/>
          <w:kern w:val="2"/>
          <w:sz w:val="28"/>
          <w:szCs w:val="28"/>
        </w:rPr>
        <w:t>4月份以来，零售药店销售规模维稳，但同比去年仍有上升；9月份，全国零售药店规模同比增长1.0%。</w:t>
      </w:r>
    </w:p>
    <w:p w14:paraId="65E4920F" w14:textId="77777777" w:rsidR="0067348F" w:rsidRDefault="0067348F">
      <w:pPr>
        <w:pStyle w:val="ab"/>
        <w:spacing w:before="0" w:beforeAutospacing="0" w:after="0" w:afterAutospacing="0"/>
        <w:jc w:val="both"/>
      </w:pPr>
    </w:p>
    <w:p w14:paraId="0CC4477B" w14:textId="77777777" w:rsidR="0067348F" w:rsidRDefault="00000000">
      <w:pPr>
        <w:pStyle w:val="ab"/>
        <w:spacing w:before="0" w:beforeAutospacing="0" w:after="360" w:afterAutospacing="0"/>
        <w:jc w:val="center"/>
      </w:pPr>
      <w:r>
        <w:rPr>
          <w:rFonts w:ascii="Microsoft YaHei UI" w:eastAsia="Microsoft YaHei UI" w:hAnsi="Microsoft YaHei UI" w:cs="Microsoft YaHei UI" w:hint="eastAsia"/>
          <w:noProof/>
          <w:color w:val="222222"/>
          <w:spacing w:val="8"/>
          <w:sz w:val="25"/>
          <w:szCs w:val="25"/>
          <w:shd w:val="clear" w:color="auto" w:fill="FFFFFF"/>
        </w:rPr>
        <w:drawing>
          <wp:inline distT="0" distB="0" distL="114300" distR="114300" wp14:anchorId="3A1337C4" wp14:editId="0E4F3552">
            <wp:extent cx="5238750" cy="2748280"/>
            <wp:effectExtent l="0" t="0" r="0" b="13970"/>
            <wp:docPr id="4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IMG_258"/>
                    <pic:cNvPicPr>
                      <a:picLocks noChangeAspect="1"/>
                    </pic:cNvPicPr>
                  </pic:nvPicPr>
                  <pic:blipFill>
                    <a:blip r:embed="rId11"/>
                    <a:stretch>
                      <a:fillRect/>
                    </a:stretch>
                  </pic:blipFill>
                  <pic:spPr>
                    <a:xfrm>
                      <a:off x="0" y="0"/>
                      <a:ext cx="5238750" cy="2748280"/>
                    </a:xfrm>
                    <a:prstGeom prst="rect">
                      <a:avLst/>
                    </a:prstGeom>
                    <a:noFill/>
                    <a:ln w="9525">
                      <a:noFill/>
                    </a:ln>
                  </pic:spPr>
                </pic:pic>
              </a:graphicData>
            </a:graphic>
          </wp:inline>
        </w:drawing>
      </w:r>
    </w:p>
    <w:p w14:paraId="60F70117" w14:textId="77777777" w:rsidR="0067348F" w:rsidRDefault="00000000">
      <w:pPr>
        <w:pStyle w:val="ab"/>
        <w:spacing w:before="0" w:beforeAutospacing="0" w:after="0" w:afterAutospacing="0"/>
        <w:jc w:val="both"/>
      </w:pPr>
      <w:r>
        <w:rPr>
          <w:rFonts w:ascii="Microsoft YaHei UI" w:eastAsia="Microsoft YaHei UI" w:hAnsi="Microsoft YaHei UI" w:cs="Microsoft YaHei UI" w:hint="eastAsia"/>
          <w:color w:val="222222"/>
          <w:spacing w:val="8"/>
          <w:sz w:val="18"/>
          <w:szCs w:val="18"/>
          <w:shd w:val="clear" w:color="auto" w:fill="FFFFFF"/>
        </w:rPr>
        <w:t>数据来源：中康CMH</w:t>
      </w:r>
    </w:p>
    <w:p w14:paraId="7EF1AD2A" w14:textId="77777777" w:rsidR="0067348F" w:rsidRDefault="0067348F">
      <w:pPr>
        <w:pStyle w:val="ab"/>
        <w:spacing w:before="0" w:beforeAutospacing="0" w:after="0" w:afterAutospacing="0"/>
        <w:jc w:val="both"/>
      </w:pPr>
    </w:p>
    <w:p w14:paraId="188D0DFC" w14:textId="77777777" w:rsidR="0067348F" w:rsidRDefault="00000000">
      <w:pPr>
        <w:pStyle w:val="ab"/>
        <w:spacing w:before="0" w:beforeAutospacing="0" w:after="0" w:afterAutospacing="0"/>
        <w:jc w:val="both"/>
      </w:pPr>
      <w:r>
        <w:rPr>
          <w:rFonts w:ascii="Microsoft YaHei UI" w:eastAsia="Microsoft YaHei UI" w:hAnsi="Microsoft YaHei UI" w:cs="Microsoft YaHei UI" w:hint="eastAsia"/>
          <w:color w:val="222222"/>
          <w:spacing w:val="8"/>
          <w:sz w:val="18"/>
          <w:szCs w:val="18"/>
          <w:shd w:val="clear" w:color="auto" w:fill="FFFFFF"/>
        </w:rPr>
        <w:t>备注：YTD（Year to day)：表示年至今，目标年份的1月至当月指标的总和。</w:t>
      </w:r>
    </w:p>
    <w:p w14:paraId="765E3B69" w14:textId="77777777" w:rsidR="0067348F" w:rsidRDefault="0067348F">
      <w:pPr>
        <w:pStyle w:val="ab"/>
        <w:spacing w:before="0" w:beforeAutospacing="0" w:after="0" w:afterAutospacing="0"/>
        <w:jc w:val="both"/>
        <w:rPr>
          <w:rFonts w:ascii="Microsoft YaHei UI" w:eastAsia="Microsoft YaHei UI" w:hAnsi="Microsoft YaHei UI" w:cs="Microsoft YaHei UI"/>
          <w:b/>
          <w:color w:val="CD0202"/>
          <w:spacing w:val="8"/>
          <w:sz w:val="60"/>
          <w:szCs w:val="60"/>
          <w:shd w:val="clear" w:color="auto" w:fill="FFFFFF"/>
        </w:rPr>
      </w:pPr>
    </w:p>
    <w:p w14:paraId="181A1432" w14:textId="77777777" w:rsidR="0067348F" w:rsidRDefault="00000000">
      <w:pPr>
        <w:pStyle w:val="ab"/>
        <w:spacing w:before="0" w:beforeAutospacing="0" w:after="0" w:afterAutospacing="0"/>
        <w:jc w:val="both"/>
        <w:rPr>
          <w:rFonts w:ascii="Microsoft YaHei UI" w:eastAsia="Microsoft YaHei UI" w:hAnsi="Microsoft YaHei UI" w:cs="Microsoft YaHei UI"/>
          <w:color w:val="222222"/>
          <w:spacing w:val="8"/>
          <w:sz w:val="18"/>
          <w:szCs w:val="18"/>
        </w:rPr>
      </w:pPr>
      <w:r>
        <w:rPr>
          <w:rFonts w:ascii="Microsoft YaHei UI" w:eastAsia="Microsoft YaHei UI" w:hAnsi="Microsoft YaHei UI" w:cs="Microsoft YaHei UI" w:hint="eastAsia"/>
          <w:b/>
          <w:color w:val="CD0202"/>
          <w:spacing w:val="8"/>
          <w:sz w:val="60"/>
          <w:szCs w:val="60"/>
          <w:shd w:val="clear" w:color="auto" w:fill="FFFFFF"/>
        </w:rPr>
        <w:lastRenderedPageBreak/>
        <w:t>02</w:t>
      </w:r>
    </w:p>
    <w:p w14:paraId="3B858F1E" w14:textId="77777777" w:rsidR="0067348F" w:rsidRDefault="00000000">
      <w:pPr>
        <w:pStyle w:val="ab"/>
        <w:shd w:val="clear" w:color="auto" w:fill="FFFFFF"/>
        <w:spacing w:before="0" w:beforeAutospacing="0" w:after="0" w:afterAutospacing="0"/>
        <w:jc w:val="both"/>
        <w:rPr>
          <w:rFonts w:ascii="Microsoft YaHei UI" w:eastAsia="Microsoft YaHei UI" w:hAnsi="Microsoft YaHei UI" w:cs="Microsoft YaHei UI"/>
          <w:color w:val="222222"/>
          <w:spacing w:val="8"/>
          <w:sz w:val="28"/>
          <w:szCs w:val="28"/>
        </w:rPr>
      </w:pPr>
      <w:r>
        <w:rPr>
          <w:rStyle w:val="ad"/>
          <w:rFonts w:ascii="Microsoft YaHei UI" w:eastAsia="Microsoft YaHei UI" w:hAnsi="Microsoft YaHei UI" w:cs="Microsoft YaHei UI" w:hint="eastAsia"/>
          <w:color w:val="222222"/>
          <w:spacing w:val="8"/>
          <w:sz w:val="28"/>
          <w:szCs w:val="28"/>
          <w:shd w:val="clear" w:color="auto" w:fill="FFFFFF"/>
        </w:rPr>
        <w:t>药品 vs 非药品：</w:t>
      </w:r>
    </w:p>
    <w:p w14:paraId="0DD03A48" w14:textId="77777777" w:rsidR="0067348F" w:rsidRDefault="00000000">
      <w:pPr>
        <w:pStyle w:val="ab"/>
        <w:shd w:val="clear" w:color="auto" w:fill="FFFFFF"/>
        <w:spacing w:before="0" w:beforeAutospacing="0" w:after="0" w:afterAutospacing="0"/>
        <w:jc w:val="both"/>
        <w:rPr>
          <w:sz w:val="28"/>
          <w:szCs w:val="28"/>
        </w:rPr>
      </w:pPr>
      <w:r>
        <w:rPr>
          <w:rStyle w:val="ad"/>
          <w:rFonts w:ascii="Microsoft YaHei UI" w:eastAsia="Microsoft YaHei UI" w:hAnsi="Microsoft YaHei UI" w:cs="Microsoft YaHei UI" w:hint="eastAsia"/>
          <w:color w:val="222222"/>
          <w:spacing w:val="8"/>
          <w:sz w:val="28"/>
          <w:szCs w:val="28"/>
          <w:shd w:val="clear" w:color="auto" w:fill="FFFFFF"/>
        </w:rPr>
        <w:t>保健品及健康食品销售额同比双位数下跌</w:t>
      </w:r>
    </w:p>
    <w:p w14:paraId="0858A178"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YTD2209，药品市场份额占比78.9% ，销售额同比增长3.8%，快于全国零售药店整体表现。化学药、中成药、生物制品均获得增长，其中化学药（+4.9%）及生物制品（+6.1%）增速较快。</w:t>
      </w:r>
    </w:p>
    <w:p w14:paraId="4B372CBE"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非药市场增长缓慢，为1.9%；医疗器械、中药饮片赢得增长，保健品及健康食品9月份规模同比去年双位数下滑，致使YTD2209规模小幅下降。</w:t>
      </w:r>
    </w:p>
    <w:p w14:paraId="1EBC5F0D" w14:textId="77777777" w:rsidR="0067348F" w:rsidRDefault="0067348F">
      <w:pPr>
        <w:pStyle w:val="ab"/>
        <w:spacing w:before="0" w:beforeAutospacing="0" w:after="0" w:afterAutospacing="0"/>
        <w:jc w:val="both"/>
      </w:pPr>
    </w:p>
    <w:p w14:paraId="3B972A06" w14:textId="77777777" w:rsidR="0067348F" w:rsidRDefault="00000000">
      <w:pPr>
        <w:pStyle w:val="ab"/>
        <w:spacing w:before="0" w:beforeAutospacing="0" w:after="360" w:afterAutospacing="0"/>
        <w:jc w:val="center"/>
      </w:pPr>
      <w:r>
        <w:rPr>
          <w:rFonts w:ascii="Microsoft YaHei UI" w:eastAsia="Microsoft YaHei UI" w:hAnsi="Microsoft YaHei UI" w:cs="Microsoft YaHei UI" w:hint="eastAsia"/>
          <w:noProof/>
          <w:color w:val="222222"/>
          <w:spacing w:val="8"/>
          <w:sz w:val="25"/>
          <w:szCs w:val="25"/>
          <w:shd w:val="clear" w:color="auto" w:fill="FFFFFF"/>
        </w:rPr>
        <w:drawing>
          <wp:inline distT="0" distB="0" distL="114300" distR="114300" wp14:anchorId="0FBD3979" wp14:editId="695290A6">
            <wp:extent cx="5286375" cy="4342130"/>
            <wp:effectExtent l="0" t="0" r="9525" b="1270"/>
            <wp:docPr id="4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descr="IMG_259"/>
                    <pic:cNvPicPr>
                      <a:picLocks noChangeAspect="1"/>
                    </pic:cNvPicPr>
                  </pic:nvPicPr>
                  <pic:blipFill>
                    <a:blip r:embed="rId12"/>
                    <a:stretch>
                      <a:fillRect/>
                    </a:stretch>
                  </pic:blipFill>
                  <pic:spPr>
                    <a:xfrm>
                      <a:off x="0" y="0"/>
                      <a:ext cx="5286375" cy="4342130"/>
                    </a:xfrm>
                    <a:prstGeom prst="rect">
                      <a:avLst/>
                    </a:prstGeom>
                    <a:noFill/>
                    <a:ln w="9525">
                      <a:noFill/>
                    </a:ln>
                  </pic:spPr>
                </pic:pic>
              </a:graphicData>
            </a:graphic>
          </wp:inline>
        </w:drawing>
      </w:r>
      <w:r>
        <w:rPr>
          <w:rFonts w:ascii="Microsoft YaHei UI" w:eastAsia="Microsoft YaHei UI" w:hAnsi="Microsoft YaHei UI" w:cs="Microsoft YaHei UI" w:hint="eastAsia"/>
          <w:color w:val="A0A0A0"/>
          <w:spacing w:val="8"/>
          <w:sz w:val="18"/>
          <w:szCs w:val="18"/>
          <w:shd w:val="clear" w:color="auto" w:fill="FFFFFF"/>
        </w:rPr>
        <w:t>数据来源：中康CMH</w:t>
      </w:r>
    </w:p>
    <w:p w14:paraId="3133F9C7" w14:textId="77777777" w:rsidR="0067348F" w:rsidRDefault="00000000">
      <w:pPr>
        <w:widowControl/>
        <w:jc w:val="left"/>
      </w:pPr>
      <w:r>
        <w:rPr>
          <w:rFonts w:ascii="Microsoft YaHei UI" w:eastAsia="Microsoft YaHei UI" w:hAnsi="Microsoft YaHei UI" w:cs="Microsoft YaHei UI" w:hint="eastAsia"/>
          <w:noProof/>
          <w:color w:val="222222"/>
          <w:spacing w:val="8"/>
          <w:kern w:val="0"/>
          <w:sz w:val="25"/>
          <w:szCs w:val="25"/>
          <w:shd w:val="clear" w:color="auto" w:fill="FFFFFF"/>
          <w:lang w:bidi="ar"/>
        </w:rPr>
        <w:lastRenderedPageBreak/>
        <w:drawing>
          <wp:inline distT="0" distB="0" distL="114300" distR="114300" wp14:anchorId="1F842B44" wp14:editId="2C7C85F4">
            <wp:extent cx="5280025" cy="3178175"/>
            <wp:effectExtent l="0" t="0" r="15875" b="3175"/>
            <wp:docPr id="4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IMG_260"/>
                    <pic:cNvPicPr>
                      <a:picLocks noChangeAspect="1"/>
                    </pic:cNvPicPr>
                  </pic:nvPicPr>
                  <pic:blipFill>
                    <a:blip r:embed="rId13"/>
                    <a:stretch>
                      <a:fillRect/>
                    </a:stretch>
                  </pic:blipFill>
                  <pic:spPr>
                    <a:xfrm>
                      <a:off x="0" y="0"/>
                      <a:ext cx="5280025" cy="3178175"/>
                    </a:xfrm>
                    <a:prstGeom prst="rect">
                      <a:avLst/>
                    </a:prstGeom>
                    <a:noFill/>
                    <a:ln w="9525">
                      <a:noFill/>
                    </a:ln>
                  </pic:spPr>
                </pic:pic>
              </a:graphicData>
            </a:graphic>
          </wp:inline>
        </w:drawing>
      </w:r>
      <w:r>
        <w:rPr>
          <w:rFonts w:ascii="Microsoft YaHei UI" w:eastAsia="Microsoft YaHei UI" w:hAnsi="Microsoft YaHei UI" w:cs="Microsoft YaHei UI" w:hint="eastAsia"/>
          <w:color w:val="A0A0A0"/>
          <w:spacing w:val="8"/>
          <w:kern w:val="0"/>
          <w:sz w:val="18"/>
          <w:szCs w:val="18"/>
          <w:shd w:val="clear" w:color="auto" w:fill="FFFFFF"/>
          <w:lang w:bidi="ar"/>
        </w:rPr>
        <w:t>数据来源：中康CMH备注：柱子高低代表销售额规模变化，显示的数值为具体份额。</w:t>
      </w:r>
    </w:p>
    <w:p w14:paraId="320219B7" w14:textId="77777777" w:rsidR="0067348F" w:rsidRDefault="00000000">
      <w:pPr>
        <w:pStyle w:val="ab"/>
        <w:spacing w:before="0" w:beforeAutospacing="0" w:after="0" w:afterAutospacing="0"/>
        <w:jc w:val="both"/>
        <w:rPr>
          <w:rFonts w:ascii="Microsoft YaHei UI" w:eastAsia="Microsoft YaHei UI" w:hAnsi="Microsoft YaHei UI" w:cs="Microsoft YaHei UI"/>
          <w:color w:val="222222"/>
          <w:spacing w:val="8"/>
          <w:sz w:val="18"/>
          <w:szCs w:val="18"/>
        </w:rPr>
      </w:pPr>
      <w:r>
        <w:rPr>
          <w:rFonts w:ascii="Microsoft YaHei UI" w:eastAsia="Microsoft YaHei UI" w:hAnsi="Microsoft YaHei UI" w:cs="Microsoft YaHei UI" w:hint="eastAsia"/>
          <w:b/>
          <w:color w:val="CD0202"/>
          <w:spacing w:val="8"/>
          <w:sz w:val="60"/>
          <w:szCs w:val="60"/>
          <w:shd w:val="clear" w:color="auto" w:fill="FFFFFF"/>
        </w:rPr>
        <w:t>03</w:t>
      </w:r>
    </w:p>
    <w:p w14:paraId="15A153D4" w14:textId="77777777" w:rsidR="0067348F" w:rsidRDefault="00000000">
      <w:pPr>
        <w:pStyle w:val="ab"/>
        <w:shd w:val="clear" w:color="auto" w:fill="FFFFFF"/>
        <w:spacing w:before="0" w:beforeAutospacing="0" w:after="0" w:afterAutospacing="0"/>
        <w:jc w:val="both"/>
        <w:rPr>
          <w:rFonts w:ascii="Microsoft YaHei UI" w:eastAsia="Microsoft YaHei UI" w:hAnsi="Microsoft YaHei UI" w:cs="Microsoft YaHei UI"/>
          <w:color w:val="222222"/>
          <w:spacing w:val="8"/>
          <w:sz w:val="28"/>
          <w:szCs w:val="28"/>
        </w:rPr>
      </w:pPr>
      <w:r>
        <w:rPr>
          <w:rStyle w:val="ad"/>
          <w:rFonts w:ascii="Microsoft YaHei UI" w:eastAsia="Microsoft YaHei UI" w:hAnsi="Microsoft YaHei UI" w:cs="Microsoft YaHei UI" w:hint="eastAsia"/>
          <w:color w:val="222222"/>
          <w:spacing w:val="8"/>
          <w:sz w:val="28"/>
          <w:szCs w:val="28"/>
          <w:shd w:val="clear" w:color="auto" w:fill="FFFFFF"/>
        </w:rPr>
        <w:t>Rx vs OTC：</w:t>
      </w:r>
    </w:p>
    <w:p w14:paraId="6919B764" w14:textId="77777777" w:rsidR="0067348F" w:rsidRDefault="00000000">
      <w:pPr>
        <w:pStyle w:val="ab"/>
        <w:shd w:val="clear" w:color="auto" w:fill="FFFFFF"/>
        <w:spacing w:before="0" w:beforeAutospacing="0" w:after="0" w:afterAutospacing="0"/>
        <w:jc w:val="both"/>
        <w:rPr>
          <w:sz w:val="28"/>
          <w:szCs w:val="28"/>
        </w:rPr>
      </w:pPr>
      <w:r>
        <w:rPr>
          <w:rStyle w:val="ad"/>
          <w:rFonts w:ascii="Microsoft YaHei UI" w:eastAsia="Microsoft YaHei UI" w:hAnsi="Microsoft YaHei UI" w:cs="Microsoft YaHei UI" w:hint="eastAsia"/>
          <w:color w:val="222222"/>
          <w:spacing w:val="8"/>
          <w:sz w:val="28"/>
          <w:szCs w:val="28"/>
          <w:shd w:val="clear" w:color="auto" w:fill="FFFFFF"/>
        </w:rPr>
        <w:t>处方药、OTC均处于低速增长态势</w:t>
      </w:r>
    </w:p>
    <w:p w14:paraId="1A9D6D31"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聚焦药品市场，截至今年9月份，处方药在药品市场的销售额占比达57.7%，占比持续提升，但增长存在放缓趋势。</w:t>
      </w:r>
    </w:p>
    <w:p w14:paraId="2472BFED"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从增速上看，今年处方药、OTC均处于低速增长态势，YTD2209同比增长率分别为4%、3%。</w:t>
      </w:r>
    </w:p>
    <w:p w14:paraId="6139B9BE" w14:textId="77777777" w:rsidR="0067348F" w:rsidRDefault="0067348F">
      <w:pPr>
        <w:pStyle w:val="ab"/>
        <w:spacing w:before="0" w:beforeAutospacing="0" w:after="0" w:afterAutospacing="0"/>
        <w:jc w:val="both"/>
      </w:pPr>
    </w:p>
    <w:p w14:paraId="7E979545" w14:textId="77777777" w:rsidR="0067348F" w:rsidRDefault="00000000">
      <w:pPr>
        <w:pStyle w:val="ab"/>
        <w:spacing w:before="0" w:beforeAutospacing="0" w:after="360" w:afterAutospacing="0"/>
        <w:jc w:val="center"/>
      </w:pPr>
      <w:r>
        <w:rPr>
          <w:rFonts w:ascii="Microsoft YaHei UI" w:eastAsia="Microsoft YaHei UI" w:hAnsi="Microsoft YaHei UI" w:cs="Microsoft YaHei UI" w:hint="eastAsia"/>
          <w:noProof/>
          <w:color w:val="222222"/>
          <w:spacing w:val="8"/>
          <w:sz w:val="25"/>
          <w:szCs w:val="25"/>
          <w:shd w:val="clear" w:color="auto" w:fill="FFFFFF"/>
        </w:rPr>
        <w:lastRenderedPageBreak/>
        <w:drawing>
          <wp:inline distT="0" distB="0" distL="114300" distR="114300" wp14:anchorId="402BA899" wp14:editId="65EFCFF2">
            <wp:extent cx="5273040" cy="3933190"/>
            <wp:effectExtent l="0" t="0" r="3810" b="10160"/>
            <wp:docPr id="2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IMG_261"/>
                    <pic:cNvPicPr>
                      <a:picLocks noChangeAspect="1"/>
                    </pic:cNvPicPr>
                  </pic:nvPicPr>
                  <pic:blipFill>
                    <a:blip r:embed="rId14"/>
                    <a:stretch>
                      <a:fillRect/>
                    </a:stretch>
                  </pic:blipFill>
                  <pic:spPr>
                    <a:xfrm>
                      <a:off x="0" y="0"/>
                      <a:ext cx="5273040" cy="3933190"/>
                    </a:xfrm>
                    <a:prstGeom prst="rect">
                      <a:avLst/>
                    </a:prstGeom>
                    <a:noFill/>
                    <a:ln w="9525">
                      <a:noFill/>
                    </a:ln>
                  </pic:spPr>
                </pic:pic>
              </a:graphicData>
            </a:graphic>
          </wp:inline>
        </w:drawing>
      </w:r>
    </w:p>
    <w:p w14:paraId="184683CF" w14:textId="77777777" w:rsidR="0067348F" w:rsidRDefault="00000000">
      <w:pPr>
        <w:widowControl/>
        <w:spacing w:after="240"/>
        <w:jc w:val="left"/>
      </w:pPr>
      <w:r>
        <w:rPr>
          <w:rFonts w:ascii="Microsoft YaHei UI" w:eastAsia="Microsoft YaHei UI" w:hAnsi="Microsoft YaHei UI" w:cs="Microsoft YaHei UI" w:hint="eastAsia"/>
          <w:color w:val="A0A0A0"/>
          <w:spacing w:val="8"/>
          <w:kern w:val="0"/>
          <w:sz w:val="18"/>
          <w:szCs w:val="18"/>
          <w:shd w:val="clear" w:color="auto" w:fill="FFFFFF"/>
          <w:lang w:bidi="ar"/>
        </w:rPr>
        <w:t>数据来源：中康CMH</w:t>
      </w:r>
    </w:p>
    <w:p w14:paraId="643B6CE5" w14:textId="77777777" w:rsidR="0067348F" w:rsidRDefault="00000000">
      <w:pPr>
        <w:pStyle w:val="ab"/>
        <w:spacing w:before="0" w:beforeAutospacing="0" w:after="360" w:afterAutospacing="0"/>
        <w:jc w:val="center"/>
      </w:pPr>
      <w:r>
        <w:rPr>
          <w:rFonts w:ascii="Microsoft YaHei UI" w:eastAsia="Microsoft YaHei UI" w:hAnsi="Microsoft YaHei UI" w:cs="Microsoft YaHei UI" w:hint="eastAsia"/>
          <w:noProof/>
          <w:color w:val="222222"/>
          <w:spacing w:val="8"/>
          <w:sz w:val="25"/>
          <w:szCs w:val="25"/>
          <w:shd w:val="clear" w:color="auto" w:fill="FFFFFF"/>
        </w:rPr>
        <w:drawing>
          <wp:inline distT="0" distB="0" distL="114300" distR="114300" wp14:anchorId="3C095300" wp14:editId="4CC209E8">
            <wp:extent cx="5274310" cy="3049905"/>
            <wp:effectExtent l="0" t="0" r="2540" b="17145"/>
            <wp:docPr id="3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IMG_262"/>
                    <pic:cNvPicPr>
                      <a:picLocks noChangeAspect="1"/>
                    </pic:cNvPicPr>
                  </pic:nvPicPr>
                  <pic:blipFill>
                    <a:blip r:embed="rId15"/>
                    <a:stretch>
                      <a:fillRect/>
                    </a:stretch>
                  </pic:blipFill>
                  <pic:spPr>
                    <a:xfrm>
                      <a:off x="0" y="0"/>
                      <a:ext cx="5274310" cy="3049905"/>
                    </a:xfrm>
                    <a:prstGeom prst="rect">
                      <a:avLst/>
                    </a:prstGeom>
                    <a:noFill/>
                    <a:ln w="9525">
                      <a:noFill/>
                    </a:ln>
                  </pic:spPr>
                </pic:pic>
              </a:graphicData>
            </a:graphic>
          </wp:inline>
        </w:drawing>
      </w:r>
      <w:r>
        <w:rPr>
          <w:rFonts w:ascii="Microsoft YaHei UI" w:eastAsia="Microsoft YaHei UI" w:hAnsi="Microsoft YaHei UI" w:cs="Microsoft YaHei UI" w:hint="eastAsia"/>
          <w:color w:val="A0A0A0"/>
          <w:spacing w:val="8"/>
          <w:sz w:val="18"/>
          <w:szCs w:val="18"/>
          <w:shd w:val="clear" w:color="auto" w:fill="FFFFFF"/>
        </w:rPr>
        <w:t>数据来源：中康CMH</w:t>
      </w:r>
    </w:p>
    <w:p w14:paraId="56CD7F15" w14:textId="77777777" w:rsidR="0067348F" w:rsidRDefault="0067348F">
      <w:pPr>
        <w:pStyle w:val="ab"/>
        <w:spacing w:before="0" w:beforeAutospacing="0" w:after="0" w:afterAutospacing="0"/>
        <w:jc w:val="both"/>
      </w:pPr>
    </w:p>
    <w:p w14:paraId="24912611" w14:textId="77777777" w:rsidR="0067348F" w:rsidRDefault="00000000">
      <w:pPr>
        <w:pStyle w:val="ab"/>
        <w:spacing w:before="0" w:beforeAutospacing="0" w:after="0" w:afterAutospacing="0"/>
        <w:jc w:val="both"/>
        <w:rPr>
          <w:rFonts w:ascii="Microsoft YaHei UI" w:eastAsia="Microsoft YaHei UI" w:hAnsi="Microsoft YaHei UI" w:cs="Microsoft YaHei UI"/>
          <w:color w:val="222222"/>
          <w:spacing w:val="8"/>
          <w:sz w:val="18"/>
          <w:szCs w:val="18"/>
        </w:rPr>
      </w:pPr>
      <w:r>
        <w:rPr>
          <w:rFonts w:ascii="Microsoft YaHei UI" w:eastAsia="Microsoft YaHei UI" w:hAnsi="Microsoft YaHei UI" w:cs="Microsoft YaHei UI" w:hint="eastAsia"/>
          <w:b/>
          <w:color w:val="CD0202"/>
          <w:spacing w:val="8"/>
          <w:sz w:val="60"/>
          <w:szCs w:val="60"/>
          <w:shd w:val="clear" w:color="auto" w:fill="FFFFFF"/>
        </w:rPr>
        <w:t>04</w:t>
      </w:r>
    </w:p>
    <w:p w14:paraId="6F6E210E" w14:textId="77777777" w:rsidR="0067348F" w:rsidRDefault="00000000">
      <w:pPr>
        <w:pStyle w:val="ab"/>
        <w:shd w:val="clear" w:color="auto" w:fill="FFFFFF"/>
        <w:spacing w:before="0" w:beforeAutospacing="0" w:after="0" w:afterAutospacing="0"/>
        <w:jc w:val="both"/>
        <w:rPr>
          <w:rFonts w:ascii="Microsoft YaHei UI" w:eastAsia="Microsoft YaHei UI" w:hAnsi="Microsoft YaHei UI" w:cs="Microsoft YaHei UI"/>
          <w:color w:val="222222"/>
          <w:spacing w:val="8"/>
          <w:sz w:val="28"/>
          <w:szCs w:val="28"/>
        </w:rPr>
      </w:pPr>
      <w:r>
        <w:rPr>
          <w:rStyle w:val="ad"/>
          <w:rFonts w:ascii="Microsoft YaHei UI" w:eastAsia="Microsoft YaHei UI" w:hAnsi="Microsoft YaHei UI" w:cs="Microsoft YaHei UI" w:hint="eastAsia"/>
          <w:color w:val="222222"/>
          <w:spacing w:val="8"/>
          <w:sz w:val="28"/>
          <w:szCs w:val="28"/>
          <w:shd w:val="clear" w:color="auto" w:fill="FFFFFF"/>
        </w:rPr>
        <w:lastRenderedPageBreak/>
        <w:t>品类表现：</w:t>
      </w:r>
    </w:p>
    <w:p w14:paraId="6EF70FD8" w14:textId="77777777" w:rsidR="0067348F" w:rsidRDefault="00000000">
      <w:pPr>
        <w:pStyle w:val="ab"/>
        <w:shd w:val="clear" w:color="auto" w:fill="FFFFFF"/>
        <w:spacing w:before="0" w:beforeAutospacing="0" w:after="0" w:afterAutospacing="0"/>
        <w:jc w:val="both"/>
        <w:rPr>
          <w:rFonts w:ascii="Microsoft YaHei UI" w:eastAsia="Microsoft YaHei UI" w:hAnsi="Microsoft YaHei UI" w:cs="Microsoft YaHei UI"/>
          <w:color w:val="222222"/>
          <w:spacing w:val="8"/>
          <w:sz w:val="28"/>
          <w:szCs w:val="28"/>
        </w:rPr>
      </w:pPr>
      <w:r>
        <w:rPr>
          <w:rStyle w:val="ad"/>
          <w:rFonts w:ascii="Microsoft YaHei UI" w:eastAsia="Microsoft YaHei UI" w:hAnsi="Microsoft YaHei UI" w:cs="Microsoft YaHei UI" w:hint="eastAsia"/>
          <w:color w:val="222222"/>
          <w:spacing w:val="8"/>
          <w:sz w:val="28"/>
          <w:szCs w:val="28"/>
          <w:shd w:val="clear" w:color="auto" w:fill="FFFFFF"/>
        </w:rPr>
        <w:t>维矿类、皮肤用药销售额双位数提升</w:t>
      </w:r>
    </w:p>
    <w:p w14:paraId="1727B1C1"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药品市场中，肿瘤药、心脑血管疾病用药(不含高血压)占据市场份额前两名，且增长稳健；维矿类、皮肤用药YTD2209销售额双位数增长，表现亮眼。</w:t>
      </w:r>
    </w:p>
    <w:p w14:paraId="68DAFC52" w14:textId="77777777" w:rsidR="0067348F" w:rsidRDefault="00000000">
      <w:pPr>
        <w:pStyle w:val="ab"/>
        <w:spacing w:before="0" w:beforeAutospacing="0" w:after="0" w:afterAutospacing="0"/>
        <w:jc w:val="center"/>
      </w:pPr>
      <w:r>
        <w:rPr>
          <w:rFonts w:ascii="Microsoft YaHei UI" w:eastAsia="Microsoft YaHei UI" w:hAnsi="Microsoft YaHei UI" w:cs="Microsoft YaHei UI" w:hint="eastAsia"/>
          <w:noProof/>
          <w:color w:val="222222"/>
          <w:spacing w:val="8"/>
          <w:sz w:val="25"/>
          <w:szCs w:val="25"/>
          <w:shd w:val="clear" w:color="auto" w:fill="FFFFFF"/>
        </w:rPr>
        <w:drawing>
          <wp:inline distT="0" distB="0" distL="114300" distR="114300" wp14:anchorId="4B02DA21" wp14:editId="4776FD74">
            <wp:extent cx="5272405" cy="2856230"/>
            <wp:effectExtent l="0" t="0" r="4445" b="1270"/>
            <wp:docPr id="2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IMG_263"/>
                    <pic:cNvPicPr>
                      <a:picLocks noChangeAspect="1"/>
                    </pic:cNvPicPr>
                  </pic:nvPicPr>
                  <pic:blipFill>
                    <a:blip r:embed="rId16"/>
                    <a:stretch>
                      <a:fillRect/>
                    </a:stretch>
                  </pic:blipFill>
                  <pic:spPr>
                    <a:xfrm>
                      <a:off x="0" y="0"/>
                      <a:ext cx="5272405" cy="2856230"/>
                    </a:xfrm>
                    <a:prstGeom prst="rect">
                      <a:avLst/>
                    </a:prstGeom>
                    <a:noFill/>
                    <a:ln w="9525">
                      <a:noFill/>
                    </a:ln>
                  </pic:spPr>
                </pic:pic>
              </a:graphicData>
            </a:graphic>
          </wp:inline>
        </w:drawing>
      </w:r>
    </w:p>
    <w:p w14:paraId="340ED35F" w14:textId="77777777" w:rsidR="0067348F" w:rsidRDefault="00000000">
      <w:pPr>
        <w:pStyle w:val="ab"/>
        <w:spacing w:before="0" w:beforeAutospacing="0" w:after="0" w:afterAutospacing="0"/>
        <w:jc w:val="center"/>
      </w:pPr>
      <w:r>
        <w:rPr>
          <w:rFonts w:ascii="Microsoft YaHei UI" w:eastAsia="Microsoft YaHei UI" w:hAnsi="Microsoft YaHei UI" w:cs="Microsoft YaHei UI" w:hint="eastAsia"/>
          <w:noProof/>
          <w:color w:val="222222"/>
          <w:spacing w:val="8"/>
          <w:sz w:val="25"/>
          <w:szCs w:val="25"/>
          <w:shd w:val="clear" w:color="auto" w:fill="FFFFFF"/>
        </w:rPr>
        <w:drawing>
          <wp:inline distT="0" distB="0" distL="114300" distR="114300" wp14:anchorId="3AE62056" wp14:editId="29734AE0">
            <wp:extent cx="5266055" cy="1625600"/>
            <wp:effectExtent l="0" t="0" r="10795" b="12700"/>
            <wp:docPr id="3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IMG_264"/>
                    <pic:cNvPicPr>
                      <a:picLocks noChangeAspect="1"/>
                    </pic:cNvPicPr>
                  </pic:nvPicPr>
                  <pic:blipFill>
                    <a:blip r:embed="rId17"/>
                    <a:stretch>
                      <a:fillRect/>
                    </a:stretch>
                  </pic:blipFill>
                  <pic:spPr>
                    <a:xfrm>
                      <a:off x="0" y="0"/>
                      <a:ext cx="5266055" cy="1625600"/>
                    </a:xfrm>
                    <a:prstGeom prst="rect">
                      <a:avLst/>
                    </a:prstGeom>
                    <a:noFill/>
                    <a:ln w="9525">
                      <a:noFill/>
                    </a:ln>
                  </pic:spPr>
                </pic:pic>
              </a:graphicData>
            </a:graphic>
          </wp:inline>
        </w:drawing>
      </w:r>
    </w:p>
    <w:p w14:paraId="37CFA779" w14:textId="77777777" w:rsidR="0067348F" w:rsidRDefault="00000000">
      <w:pPr>
        <w:widowControl/>
        <w:jc w:val="left"/>
      </w:pPr>
      <w:r>
        <w:rPr>
          <w:rFonts w:ascii="Microsoft YaHei UI" w:eastAsia="Microsoft YaHei UI" w:hAnsi="Microsoft YaHei UI" w:cs="Microsoft YaHei UI" w:hint="eastAsia"/>
          <w:color w:val="222222"/>
          <w:spacing w:val="8"/>
          <w:kern w:val="0"/>
          <w:sz w:val="25"/>
          <w:szCs w:val="25"/>
          <w:shd w:val="clear" w:color="auto" w:fill="FFFFFF"/>
          <w:lang w:bidi="ar"/>
        </w:rPr>
        <w:br/>
      </w:r>
      <w:r>
        <w:rPr>
          <w:rFonts w:ascii="Microsoft YaHei UI" w:eastAsia="Microsoft YaHei UI" w:hAnsi="Microsoft YaHei UI" w:cs="Microsoft YaHei UI" w:hint="eastAsia"/>
          <w:color w:val="A0A0A0"/>
          <w:spacing w:val="8"/>
          <w:kern w:val="0"/>
          <w:sz w:val="18"/>
          <w:szCs w:val="18"/>
          <w:shd w:val="clear" w:color="auto" w:fill="FFFFFF"/>
          <w:lang w:bidi="ar"/>
        </w:rPr>
        <w:t>数据来源：中康CMH</w:t>
      </w:r>
    </w:p>
    <w:p w14:paraId="34589D22" w14:textId="77777777" w:rsidR="0067348F" w:rsidRDefault="0067348F">
      <w:pPr>
        <w:pStyle w:val="ab"/>
        <w:shd w:val="clear" w:color="auto" w:fill="FFFFFF"/>
        <w:spacing w:before="0" w:beforeAutospacing="0" w:after="0" w:afterAutospacing="0"/>
        <w:jc w:val="both"/>
        <w:rPr>
          <w:rFonts w:ascii="Microsoft YaHei UI" w:eastAsia="Microsoft YaHei UI" w:hAnsi="Microsoft YaHei UI" w:cs="Microsoft YaHei UI"/>
          <w:color w:val="222222"/>
          <w:spacing w:val="8"/>
          <w:sz w:val="21"/>
          <w:szCs w:val="21"/>
        </w:rPr>
      </w:pPr>
    </w:p>
    <w:p w14:paraId="4690E277" w14:textId="77777777" w:rsidR="0067348F" w:rsidRDefault="0067348F">
      <w:pPr>
        <w:pStyle w:val="ab"/>
        <w:spacing w:before="0" w:beforeAutospacing="0" w:after="0" w:afterAutospacing="0"/>
        <w:jc w:val="both"/>
      </w:pPr>
    </w:p>
    <w:p w14:paraId="3F4CC327" w14:textId="77777777" w:rsidR="0067348F" w:rsidRDefault="00000000">
      <w:pPr>
        <w:pStyle w:val="ab"/>
        <w:spacing w:before="0" w:beforeAutospacing="0" w:after="0" w:afterAutospacing="0"/>
        <w:jc w:val="both"/>
        <w:rPr>
          <w:rFonts w:ascii="Microsoft YaHei UI" w:eastAsia="Microsoft YaHei UI" w:hAnsi="Microsoft YaHei UI" w:cs="Microsoft YaHei UI"/>
          <w:color w:val="222222"/>
          <w:spacing w:val="8"/>
          <w:sz w:val="18"/>
          <w:szCs w:val="18"/>
        </w:rPr>
      </w:pPr>
      <w:r>
        <w:rPr>
          <w:rFonts w:ascii="Microsoft YaHei UI" w:eastAsia="Microsoft YaHei UI" w:hAnsi="Microsoft YaHei UI" w:cs="Microsoft YaHei UI" w:hint="eastAsia"/>
          <w:b/>
          <w:color w:val="CD0202"/>
          <w:spacing w:val="8"/>
          <w:sz w:val="60"/>
          <w:szCs w:val="60"/>
          <w:shd w:val="clear" w:color="auto" w:fill="FFFFFF"/>
        </w:rPr>
        <w:t>05</w:t>
      </w:r>
    </w:p>
    <w:p w14:paraId="7EE7736D" w14:textId="77777777" w:rsidR="0067348F" w:rsidRDefault="00000000">
      <w:pPr>
        <w:pStyle w:val="ab"/>
        <w:shd w:val="clear" w:color="auto" w:fill="FFFFFF"/>
        <w:spacing w:before="0" w:beforeAutospacing="0" w:after="0" w:afterAutospacing="0"/>
        <w:jc w:val="both"/>
        <w:rPr>
          <w:rFonts w:ascii="Microsoft YaHei UI" w:eastAsia="Microsoft YaHei UI" w:hAnsi="Microsoft YaHei UI" w:cs="Microsoft YaHei UI"/>
          <w:color w:val="222222"/>
          <w:spacing w:val="8"/>
          <w:sz w:val="28"/>
          <w:szCs w:val="28"/>
        </w:rPr>
      </w:pPr>
      <w:r>
        <w:rPr>
          <w:rStyle w:val="ad"/>
          <w:rFonts w:ascii="Microsoft YaHei UI" w:eastAsia="Microsoft YaHei UI" w:hAnsi="Microsoft YaHei UI" w:cs="Microsoft YaHei UI" w:hint="eastAsia"/>
          <w:color w:val="222222"/>
          <w:spacing w:val="8"/>
          <w:sz w:val="28"/>
          <w:szCs w:val="28"/>
          <w:shd w:val="clear" w:color="auto" w:fill="FFFFFF"/>
        </w:rPr>
        <w:t>跨国企业 vs 本土企业：</w:t>
      </w:r>
    </w:p>
    <w:p w14:paraId="104408A6" w14:textId="77777777" w:rsidR="0067348F" w:rsidRDefault="00000000">
      <w:pPr>
        <w:pStyle w:val="ab"/>
        <w:shd w:val="clear" w:color="auto" w:fill="FFFFFF"/>
        <w:spacing w:before="0" w:beforeAutospacing="0" w:after="0" w:afterAutospacing="0"/>
        <w:jc w:val="both"/>
        <w:rPr>
          <w:rFonts w:ascii="Microsoft YaHei UI" w:eastAsia="Microsoft YaHei UI" w:hAnsi="Microsoft YaHei UI" w:cs="Microsoft YaHei UI"/>
          <w:color w:val="222222"/>
          <w:spacing w:val="8"/>
          <w:sz w:val="28"/>
          <w:szCs w:val="28"/>
        </w:rPr>
      </w:pPr>
      <w:r>
        <w:rPr>
          <w:rStyle w:val="ad"/>
          <w:rFonts w:ascii="Microsoft YaHei UI" w:eastAsia="Microsoft YaHei UI" w:hAnsi="Microsoft YaHei UI" w:cs="Microsoft YaHei UI" w:hint="eastAsia"/>
          <w:color w:val="222222"/>
          <w:spacing w:val="8"/>
          <w:sz w:val="28"/>
          <w:szCs w:val="28"/>
          <w:shd w:val="clear" w:color="auto" w:fill="FFFFFF"/>
        </w:rPr>
        <w:lastRenderedPageBreak/>
        <w:t>两者增速均有所回落</w:t>
      </w:r>
    </w:p>
    <w:p w14:paraId="1D0C7916" w14:textId="77777777" w:rsidR="0067348F" w:rsidRDefault="00000000">
      <w:pPr>
        <w:pStyle w:val="ab"/>
        <w:shd w:val="clear" w:color="auto" w:fill="FFFFFF"/>
        <w:spacing w:before="0" w:beforeAutospacing="0" w:after="0" w:afterAutospacing="0"/>
        <w:ind w:left="120" w:right="120" w:firstLineChars="200" w:firstLine="560"/>
        <w:jc w:val="both"/>
      </w:pPr>
      <w:r>
        <w:rPr>
          <w:rFonts w:asciiTheme="minorEastAsia" w:hAnsiTheme="minorEastAsia" w:cs="Times New Roman" w:hint="eastAsia"/>
          <w:kern w:val="2"/>
          <w:sz w:val="28"/>
          <w:szCs w:val="28"/>
        </w:rPr>
        <w:t>本土企业在零售药店市场份额缓慢下降，销售额增速长期慢于跨国企业；2022年本土企业与跨国企业的增长速度差距缩小。</w:t>
      </w:r>
    </w:p>
    <w:p w14:paraId="028DFDFD"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YTD2209，本土企业份额占比75.9%，销售额增长3%；跨国企业份额占比24.1%，销售额增长5% 。</w:t>
      </w:r>
    </w:p>
    <w:p w14:paraId="1C5580D8" w14:textId="77777777" w:rsidR="0067348F" w:rsidRDefault="0067348F">
      <w:pPr>
        <w:pStyle w:val="ab"/>
        <w:spacing w:before="0" w:beforeAutospacing="0" w:after="0" w:afterAutospacing="0"/>
        <w:jc w:val="both"/>
      </w:pPr>
    </w:p>
    <w:p w14:paraId="173C9F36" w14:textId="77777777" w:rsidR="0067348F" w:rsidRDefault="00000000">
      <w:pPr>
        <w:pStyle w:val="ab"/>
        <w:spacing w:before="0" w:beforeAutospacing="0" w:after="0" w:afterAutospacing="0"/>
        <w:jc w:val="both"/>
      </w:pPr>
      <w:r>
        <w:rPr>
          <w:rFonts w:ascii="Microsoft YaHei UI" w:eastAsia="Microsoft YaHei UI" w:hAnsi="Microsoft YaHei UI" w:cs="Microsoft YaHei UI" w:hint="eastAsia"/>
          <w:color w:val="222222"/>
          <w:spacing w:val="8"/>
          <w:sz w:val="18"/>
          <w:szCs w:val="18"/>
          <w:shd w:val="clear" w:color="auto" w:fill="FFFFFF"/>
        </w:rPr>
        <w:t>数据来源：中康CMH</w:t>
      </w:r>
    </w:p>
    <w:p w14:paraId="0BB4A2B4" w14:textId="77777777" w:rsidR="0067348F" w:rsidRDefault="00000000">
      <w:pPr>
        <w:widowControl/>
        <w:jc w:val="left"/>
      </w:pPr>
      <w:r>
        <w:rPr>
          <w:rFonts w:ascii="Microsoft YaHei UI" w:eastAsia="Microsoft YaHei UI" w:hAnsi="Microsoft YaHei UI" w:cs="Microsoft YaHei UI" w:hint="eastAsia"/>
          <w:noProof/>
          <w:color w:val="222222"/>
          <w:spacing w:val="8"/>
          <w:kern w:val="0"/>
          <w:sz w:val="25"/>
          <w:szCs w:val="25"/>
          <w:shd w:val="clear" w:color="auto" w:fill="FFFFFF"/>
          <w:lang w:bidi="ar"/>
        </w:rPr>
        <w:drawing>
          <wp:inline distT="0" distB="0" distL="114300" distR="114300" wp14:anchorId="470C3FBA" wp14:editId="3BF59FEE">
            <wp:extent cx="5290185" cy="3021965"/>
            <wp:effectExtent l="0" t="0" r="5715" b="6985"/>
            <wp:docPr id="4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IMG_265"/>
                    <pic:cNvPicPr>
                      <a:picLocks noChangeAspect="1"/>
                    </pic:cNvPicPr>
                  </pic:nvPicPr>
                  <pic:blipFill>
                    <a:blip r:embed="rId18"/>
                    <a:stretch>
                      <a:fillRect/>
                    </a:stretch>
                  </pic:blipFill>
                  <pic:spPr>
                    <a:xfrm>
                      <a:off x="0" y="0"/>
                      <a:ext cx="5290185" cy="3021965"/>
                    </a:xfrm>
                    <a:prstGeom prst="rect">
                      <a:avLst/>
                    </a:prstGeom>
                    <a:noFill/>
                    <a:ln w="9525">
                      <a:noFill/>
                    </a:ln>
                  </pic:spPr>
                </pic:pic>
              </a:graphicData>
            </a:graphic>
          </wp:inline>
        </w:drawing>
      </w:r>
    </w:p>
    <w:p w14:paraId="2BD27CD4" w14:textId="77777777" w:rsidR="0067348F" w:rsidRDefault="00000000">
      <w:pPr>
        <w:pStyle w:val="ab"/>
        <w:spacing w:before="0" w:beforeAutospacing="0" w:after="0" w:afterAutospacing="0"/>
        <w:jc w:val="both"/>
      </w:pPr>
      <w:r>
        <w:rPr>
          <w:rFonts w:ascii="Microsoft YaHei UI" w:eastAsia="Microsoft YaHei UI" w:hAnsi="Microsoft YaHei UI" w:cs="Microsoft YaHei UI" w:hint="eastAsia"/>
          <w:color w:val="222222"/>
          <w:spacing w:val="8"/>
          <w:sz w:val="18"/>
          <w:szCs w:val="18"/>
          <w:shd w:val="clear" w:color="auto" w:fill="FFFFFF"/>
        </w:rPr>
        <w:t>数据来源：中康CMH</w:t>
      </w:r>
    </w:p>
    <w:p w14:paraId="450B95A6" w14:textId="77777777" w:rsidR="0067348F" w:rsidRDefault="0067348F">
      <w:pPr>
        <w:pStyle w:val="ab"/>
        <w:spacing w:before="0" w:beforeAutospacing="0" w:after="0" w:afterAutospacing="0"/>
        <w:jc w:val="both"/>
      </w:pPr>
    </w:p>
    <w:p w14:paraId="6878E9D4" w14:textId="77777777" w:rsidR="0067348F" w:rsidRDefault="00000000">
      <w:pPr>
        <w:pStyle w:val="ab"/>
        <w:spacing w:before="0" w:beforeAutospacing="0" w:after="0" w:afterAutospacing="0"/>
        <w:jc w:val="both"/>
        <w:rPr>
          <w:rFonts w:ascii="Microsoft YaHei UI" w:eastAsia="Microsoft YaHei UI" w:hAnsi="Microsoft YaHei UI" w:cs="Microsoft YaHei UI"/>
          <w:color w:val="222222"/>
          <w:spacing w:val="8"/>
          <w:sz w:val="18"/>
          <w:szCs w:val="18"/>
        </w:rPr>
      </w:pPr>
      <w:r>
        <w:rPr>
          <w:rFonts w:ascii="Microsoft YaHei UI" w:eastAsia="Microsoft YaHei UI" w:hAnsi="Microsoft YaHei UI" w:cs="Microsoft YaHei UI" w:hint="eastAsia"/>
          <w:b/>
          <w:color w:val="CD0202"/>
          <w:spacing w:val="8"/>
          <w:sz w:val="60"/>
          <w:szCs w:val="60"/>
          <w:shd w:val="clear" w:color="auto" w:fill="FFFFFF"/>
        </w:rPr>
        <w:t>06</w:t>
      </w:r>
    </w:p>
    <w:p w14:paraId="01AF52C5" w14:textId="77777777" w:rsidR="0067348F" w:rsidRDefault="00000000">
      <w:pPr>
        <w:pStyle w:val="ab"/>
        <w:shd w:val="clear" w:color="auto" w:fill="FFFFFF"/>
        <w:spacing w:before="0" w:beforeAutospacing="0" w:after="0" w:afterAutospacing="0"/>
        <w:jc w:val="both"/>
        <w:rPr>
          <w:sz w:val="28"/>
          <w:szCs w:val="28"/>
        </w:rPr>
      </w:pPr>
      <w:r>
        <w:rPr>
          <w:rStyle w:val="ad"/>
          <w:rFonts w:ascii="Microsoft YaHei UI" w:eastAsia="Microsoft YaHei UI" w:hAnsi="Microsoft YaHei UI" w:cs="Microsoft YaHei UI" w:hint="eastAsia"/>
          <w:color w:val="222222"/>
          <w:spacing w:val="8"/>
          <w:sz w:val="28"/>
          <w:szCs w:val="28"/>
          <w:shd w:val="clear" w:color="auto" w:fill="FFFFFF"/>
        </w:rPr>
        <w:t>处方药市场表现</w:t>
      </w:r>
    </w:p>
    <w:p w14:paraId="3E07007F" w14:textId="77777777" w:rsidR="0067348F" w:rsidRDefault="00000000">
      <w:pPr>
        <w:pStyle w:val="ab"/>
        <w:spacing w:before="0" w:beforeAutospacing="0" w:after="0" w:afterAutospacing="0"/>
        <w:jc w:val="both"/>
        <w:rPr>
          <w:sz w:val="28"/>
          <w:szCs w:val="28"/>
        </w:rPr>
      </w:pPr>
      <w:r>
        <w:rPr>
          <w:rStyle w:val="ad"/>
          <w:rFonts w:ascii="Microsoft YaHei UI" w:eastAsia="Microsoft YaHei UI" w:hAnsi="Microsoft YaHei UI" w:cs="Microsoft YaHei UI" w:hint="eastAsia"/>
          <w:color w:val="000000"/>
          <w:spacing w:val="8"/>
          <w:sz w:val="28"/>
          <w:szCs w:val="28"/>
          <w:shd w:val="clear" w:color="auto" w:fill="FFFFFF"/>
        </w:rPr>
        <w:t>（1）TOP10集团</w:t>
      </w:r>
    </w:p>
    <w:p w14:paraId="2DAAD312"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处方药市场中，阿斯利康销售规模遥居第一，且增长稳健（ +8% ）；旗下明星产品安达唐、泰瑞沙等表现亮眼，驱动集团规模上涨。</w:t>
      </w:r>
    </w:p>
    <w:p w14:paraId="0D70163C" w14:textId="77777777" w:rsidR="0067348F" w:rsidRDefault="0067348F">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p>
    <w:p w14:paraId="2011B438" w14:textId="77777777" w:rsidR="0067348F" w:rsidRDefault="00000000">
      <w:pPr>
        <w:pStyle w:val="ab"/>
        <w:shd w:val="clear" w:color="auto" w:fill="FFFFFF"/>
        <w:spacing w:before="0" w:beforeAutospacing="0" w:after="0" w:afterAutospacing="0"/>
        <w:ind w:left="120" w:right="120" w:firstLineChars="200" w:firstLine="560"/>
        <w:jc w:val="both"/>
      </w:pPr>
      <w:r>
        <w:rPr>
          <w:rFonts w:asciiTheme="minorEastAsia" w:hAnsiTheme="minorEastAsia" w:cs="Times New Roman" w:hint="eastAsia"/>
          <w:kern w:val="2"/>
          <w:sz w:val="28"/>
          <w:szCs w:val="28"/>
        </w:rPr>
        <w:lastRenderedPageBreak/>
        <w:t>晖致、诺华分别位列第二、第三名，规模持续提升。晖致头部产品立普妥、万艾可为集团增长的重要驱动力；诺华的可善挺放量迅猛，销售规模大增。</w:t>
      </w:r>
    </w:p>
    <w:p w14:paraId="623B9990"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TOP10集团中，石药集团销售额同比增长率高达36%，市场份额占比不断提升，旗下多个产品销售额快速增长，以抗感染药物阿林新(阿莫西林胶囊）、欧健(头孢克肟胶囊)增长贡献最大。</w:t>
      </w:r>
    </w:p>
    <w:p w14:paraId="237F259F" w14:textId="77777777" w:rsidR="0067348F" w:rsidRDefault="0067348F">
      <w:pPr>
        <w:pStyle w:val="ab"/>
        <w:spacing w:before="0" w:beforeAutospacing="0" w:after="0" w:afterAutospacing="0"/>
        <w:jc w:val="both"/>
      </w:pPr>
    </w:p>
    <w:p w14:paraId="5FD30559" w14:textId="77777777" w:rsidR="0067348F" w:rsidRDefault="00000000">
      <w:pPr>
        <w:pStyle w:val="ab"/>
        <w:spacing w:before="0" w:beforeAutospacing="0" w:after="360" w:afterAutospacing="0"/>
        <w:jc w:val="center"/>
      </w:pPr>
      <w:r>
        <w:rPr>
          <w:rFonts w:ascii="Microsoft YaHei UI" w:eastAsia="Microsoft YaHei UI" w:hAnsi="Microsoft YaHei UI" w:cs="Microsoft YaHei UI" w:hint="eastAsia"/>
          <w:noProof/>
          <w:color w:val="222222"/>
          <w:spacing w:val="8"/>
          <w:sz w:val="25"/>
          <w:szCs w:val="25"/>
          <w:shd w:val="clear" w:color="auto" w:fill="FFFFFF"/>
        </w:rPr>
        <w:drawing>
          <wp:inline distT="0" distB="0" distL="114300" distR="114300" wp14:anchorId="590553BD" wp14:editId="3C6A512D">
            <wp:extent cx="5314315" cy="2468880"/>
            <wp:effectExtent l="0" t="0" r="635" b="7620"/>
            <wp:docPr id="3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IMG_266"/>
                    <pic:cNvPicPr>
                      <a:picLocks noChangeAspect="1"/>
                    </pic:cNvPicPr>
                  </pic:nvPicPr>
                  <pic:blipFill>
                    <a:blip r:embed="rId19"/>
                    <a:stretch>
                      <a:fillRect/>
                    </a:stretch>
                  </pic:blipFill>
                  <pic:spPr>
                    <a:xfrm>
                      <a:off x="0" y="0"/>
                      <a:ext cx="5314315" cy="2468880"/>
                    </a:xfrm>
                    <a:prstGeom prst="rect">
                      <a:avLst/>
                    </a:prstGeom>
                    <a:noFill/>
                    <a:ln w="9525">
                      <a:noFill/>
                    </a:ln>
                  </pic:spPr>
                </pic:pic>
              </a:graphicData>
            </a:graphic>
          </wp:inline>
        </w:drawing>
      </w:r>
      <w:r>
        <w:rPr>
          <w:rFonts w:ascii="Microsoft YaHei UI" w:eastAsia="Microsoft YaHei UI" w:hAnsi="Microsoft YaHei UI" w:cs="Microsoft YaHei UI" w:hint="eastAsia"/>
          <w:color w:val="A0A0A0"/>
          <w:spacing w:val="8"/>
          <w:sz w:val="18"/>
          <w:szCs w:val="18"/>
          <w:shd w:val="clear" w:color="auto" w:fill="FFFFFF"/>
        </w:rPr>
        <w:t>数据来源：中康CMH</w:t>
      </w:r>
    </w:p>
    <w:p w14:paraId="3D811733" w14:textId="77777777" w:rsidR="0067348F" w:rsidRDefault="00000000">
      <w:pPr>
        <w:pStyle w:val="ab"/>
        <w:spacing w:before="0" w:beforeAutospacing="0" w:after="0" w:afterAutospacing="0"/>
        <w:jc w:val="both"/>
      </w:pPr>
      <w:r>
        <w:rPr>
          <w:rFonts w:ascii="Microsoft YaHei UI" w:eastAsia="Microsoft YaHei UI" w:hAnsi="Microsoft YaHei UI" w:cs="Microsoft YaHei UI" w:hint="eastAsia"/>
          <w:color w:val="222222"/>
          <w:spacing w:val="8"/>
          <w:sz w:val="18"/>
          <w:szCs w:val="18"/>
          <w:shd w:val="clear" w:color="auto" w:fill="FFFFFF"/>
        </w:rPr>
        <w:t>备注：</w:t>
      </w:r>
    </w:p>
    <w:p w14:paraId="1C63E0A3" w14:textId="77777777" w:rsidR="0067348F" w:rsidRDefault="00000000">
      <w:pPr>
        <w:pStyle w:val="ab"/>
        <w:spacing w:before="0" w:beforeAutospacing="0" w:after="0" w:afterAutospacing="0"/>
        <w:jc w:val="both"/>
      </w:pPr>
      <w:r>
        <w:rPr>
          <w:rFonts w:ascii="Microsoft YaHei UI" w:eastAsia="Microsoft YaHei UI" w:hAnsi="Microsoft YaHei UI" w:cs="Microsoft YaHei UI" w:hint="eastAsia"/>
          <w:color w:val="222222"/>
          <w:spacing w:val="8"/>
          <w:sz w:val="18"/>
          <w:szCs w:val="18"/>
          <w:shd w:val="clear" w:color="auto" w:fill="FFFFFF"/>
        </w:rPr>
        <w:t>1）集团以按照最新权益划分。例如：晖致 Viatris（含迈兰的产品），不包含在辉瑞生物中；拜耳包含滇虹药业等；诺华包含诺华肿瘤、诺华制药、山德士等；依姆多权益归属为康哲药业；集团权益划分下文同理。</w:t>
      </w:r>
    </w:p>
    <w:p w14:paraId="3EAD9047" w14:textId="77777777" w:rsidR="0067348F" w:rsidRDefault="00000000">
      <w:pPr>
        <w:pStyle w:val="ab"/>
        <w:spacing w:before="0" w:beforeAutospacing="0" w:after="0" w:afterAutospacing="0"/>
        <w:jc w:val="both"/>
      </w:pPr>
      <w:r>
        <w:rPr>
          <w:rFonts w:ascii="Microsoft YaHei UI" w:eastAsia="Microsoft YaHei UI" w:hAnsi="Microsoft YaHei UI" w:cs="Microsoft YaHei UI" w:hint="eastAsia"/>
          <w:color w:val="222222"/>
          <w:spacing w:val="8"/>
          <w:sz w:val="18"/>
          <w:szCs w:val="18"/>
          <w:shd w:val="clear" w:color="auto" w:fill="FFFFFF"/>
        </w:rPr>
        <w:t>2）排序按照YTD2209销售额降序排序。</w:t>
      </w:r>
    </w:p>
    <w:p w14:paraId="2384BD13" w14:textId="77777777" w:rsidR="0067348F" w:rsidRDefault="0067348F">
      <w:pPr>
        <w:pStyle w:val="ab"/>
        <w:spacing w:before="0" w:beforeAutospacing="0" w:after="0" w:afterAutospacing="0"/>
        <w:jc w:val="both"/>
      </w:pPr>
    </w:p>
    <w:p w14:paraId="36564E1B" w14:textId="77777777" w:rsidR="0067348F" w:rsidRDefault="00000000">
      <w:pPr>
        <w:pStyle w:val="ab"/>
        <w:spacing w:before="0" w:beforeAutospacing="0" w:after="0" w:afterAutospacing="0"/>
        <w:jc w:val="both"/>
        <w:rPr>
          <w:sz w:val="28"/>
          <w:szCs w:val="28"/>
        </w:rPr>
      </w:pPr>
      <w:r>
        <w:rPr>
          <w:rStyle w:val="ad"/>
          <w:rFonts w:ascii="Microsoft YaHei UI" w:eastAsia="Microsoft YaHei UI" w:hAnsi="Microsoft YaHei UI" w:cs="Microsoft YaHei UI" w:hint="eastAsia"/>
          <w:color w:val="000000"/>
          <w:spacing w:val="8"/>
          <w:sz w:val="28"/>
          <w:szCs w:val="28"/>
          <w:shd w:val="clear" w:color="auto" w:fill="FFFFFF"/>
        </w:rPr>
        <w:t>（2）TOP10品牌</w:t>
      </w:r>
    </w:p>
    <w:p w14:paraId="27FF313C" w14:textId="77777777" w:rsidR="0067348F" w:rsidRDefault="00000000">
      <w:pPr>
        <w:pStyle w:val="ab"/>
        <w:shd w:val="clear" w:color="auto" w:fill="FFFFFF"/>
        <w:spacing w:before="0" w:beforeAutospacing="0" w:after="0" w:afterAutospacing="0"/>
        <w:ind w:left="120" w:right="120" w:firstLineChars="200" w:firstLine="560"/>
        <w:jc w:val="both"/>
      </w:pPr>
      <w:r>
        <w:rPr>
          <w:rFonts w:asciiTheme="minorEastAsia" w:hAnsiTheme="minorEastAsia" w:cs="Times New Roman" w:hint="eastAsia"/>
          <w:kern w:val="2"/>
          <w:sz w:val="28"/>
          <w:szCs w:val="28"/>
        </w:rPr>
        <w:t>晖致的立普妥、万艾可，阿斯利康的倍他乐克、泰瑞沙位居处方药市场前4名，销售额均保持快速增长态势。</w:t>
      </w:r>
    </w:p>
    <w:p w14:paraId="041092F5"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除去头部四个产品外，拜新同、可定依靠大包装放量销售额双位数增长，施慧达和格华止也获得销售额正增长。</w:t>
      </w:r>
    </w:p>
    <w:p w14:paraId="0AE27169" w14:textId="77777777" w:rsidR="0067348F" w:rsidRDefault="0067348F">
      <w:pPr>
        <w:pStyle w:val="ab"/>
        <w:spacing w:before="0" w:beforeAutospacing="0" w:after="0" w:afterAutospacing="0"/>
        <w:jc w:val="both"/>
      </w:pPr>
    </w:p>
    <w:p w14:paraId="2C2589A9" w14:textId="77777777" w:rsidR="0067348F" w:rsidRDefault="00000000">
      <w:pPr>
        <w:pStyle w:val="ab"/>
        <w:spacing w:before="0" w:beforeAutospacing="0" w:after="360" w:afterAutospacing="0"/>
        <w:jc w:val="center"/>
      </w:pPr>
      <w:r>
        <w:rPr>
          <w:rFonts w:ascii="Microsoft YaHei UI" w:eastAsia="Microsoft YaHei UI" w:hAnsi="Microsoft YaHei UI" w:cs="Microsoft YaHei UI" w:hint="eastAsia"/>
          <w:noProof/>
          <w:color w:val="222222"/>
          <w:spacing w:val="8"/>
          <w:sz w:val="25"/>
          <w:szCs w:val="25"/>
          <w:shd w:val="clear" w:color="auto" w:fill="FFFFFF"/>
        </w:rPr>
        <w:lastRenderedPageBreak/>
        <w:drawing>
          <wp:inline distT="0" distB="0" distL="114300" distR="114300" wp14:anchorId="55B90B2E" wp14:editId="36EEC9C4">
            <wp:extent cx="5266690" cy="2970530"/>
            <wp:effectExtent l="0" t="0" r="10160" b="1270"/>
            <wp:docPr id="3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descr="IMG_267"/>
                    <pic:cNvPicPr>
                      <a:picLocks noChangeAspect="1"/>
                    </pic:cNvPicPr>
                  </pic:nvPicPr>
                  <pic:blipFill>
                    <a:blip r:embed="rId20"/>
                    <a:stretch>
                      <a:fillRect/>
                    </a:stretch>
                  </pic:blipFill>
                  <pic:spPr>
                    <a:xfrm>
                      <a:off x="0" y="0"/>
                      <a:ext cx="5266690" cy="2970530"/>
                    </a:xfrm>
                    <a:prstGeom prst="rect">
                      <a:avLst/>
                    </a:prstGeom>
                    <a:noFill/>
                    <a:ln w="9525">
                      <a:noFill/>
                    </a:ln>
                  </pic:spPr>
                </pic:pic>
              </a:graphicData>
            </a:graphic>
          </wp:inline>
        </w:drawing>
      </w:r>
      <w:r>
        <w:rPr>
          <w:rFonts w:ascii="Microsoft YaHei UI" w:eastAsia="Microsoft YaHei UI" w:hAnsi="Microsoft YaHei UI" w:cs="Microsoft YaHei UI" w:hint="eastAsia"/>
          <w:color w:val="A0A0A0"/>
          <w:spacing w:val="8"/>
          <w:sz w:val="18"/>
          <w:szCs w:val="18"/>
          <w:shd w:val="clear" w:color="auto" w:fill="FFFFFF"/>
        </w:rPr>
        <w:t>数据来源：中康CMH</w:t>
      </w:r>
    </w:p>
    <w:p w14:paraId="371EDAEF" w14:textId="77777777" w:rsidR="0067348F" w:rsidRDefault="00000000">
      <w:pPr>
        <w:pStyle w:val="ab"/>
        <w:spacing w:before="0" w:beforeAutospacing="0" w:after="0" w:afterAutospacing="0"/>
        <w:jc w:val="both"/>
      </w:pPr>
      <w:r>
        <w:rPr>
          <w:rFonts w:ascii="Microsoft YaHei UI" w:eastAsia="Microsoft YaHei UI" w:hAnsi="Microsoft YaHei UI" w:cs="Microsoft YaHei UI" w:hint="eastAsia"/>
          <w:color w:val="222222"/>
          <w:spacing w:val="8"/>
          <w:sz w:val="18"/>
          <w:szCs w:val="18"/>
          <w:shd w:val="clear" w:color="auto" w:fill="FFFFFF"/>
        </w:rPr>
        <w:t>备注：</w:t>
      </w:r>
    </w:p>
    <w:p w14:paraId="35C1C1B1" w14:textId="77777777" w:rsidR="0067348F" w:rsidRDefault="00000000">
      <w:pPr>
        <w:pStyle w:val="ab"/>
        <w:spacing w:before="0" w:beforeAutospacing="0" w:after="0" w:afterAutospacing="0"/>
        <w:jc w:val="both"/>
      </w:pPr>
      <w:r>
        <w:rPr>
          <w:rFonts w:ascii="Microsoft YaHei UI" w:eastAsia="Microsoft YaHei UI" w:hAnsi="Microsoft YaHei UI" w:cs="Microsoft YaHei UI" w:hint="eastAsia"/>
          <w:color w:val="222222"/>
          <w:spacing w:val="8"/>
          <w:sz w:val="18"/>
          <w:szCs w:val="18"/>
          <w:shd w:val="clear" w:color="auto" w:fill="FFFFFF"/>
        </w:rPr>
        <w:t>1）品牌定义原则：按照品牌商品名/商标排名，如倍他乐克包含倍他乐克(琥珀酸美托洛尔缓释片)和倍他乐克(酒石酸美托洛尔片)。</w:t>
      </w:r>
    </w:p>
    <w:p w14:paraId="653065FC" w14:textId="77777777" w:rsidR="0067348F" w:rsidRDefault="00000000">
      <w:pPr>
        <w:pStyle w:val="ab"/>
        <w:spacing w:before="0" w:beforeAutospacing="0" w:after="0" w:afterAutospacing="0"/>
        <w:jc w:val="both"/>
      </w:pPr>
      <w:r>
        <w:rPr>
          <w:rFonts w:ascii="Microsoft YaHei UI" w:eastAsia="Microsoft YaHei UI" w:hAnsi="Microsoft YaHei UI" w:cs="Microsoft YaHei UI" w:hint="eastAsia"/>
          <w:color w:val="222222"/>
          <w:spacing w:val="8"/>
          <w:sz w:val="18"/>
          <w:szCs w:val="18"/>
          <w:shd w:val="clear" w:color="auto" w:fill="FFFFFF"/>
        </w:rPr>
        <w:t>2）排序按照YTD2209销售额降序排序.</w:t>
      </w:r>
    </w:p>
    <w:p w14:paraId="0CC567B7" w14:textId="77777777" w:rsidR="0067348F" w:rsidRDefault="0067348F">
      <w:pPr>
        <w:pStyle w:val="ab"/>
        <w:spacing w:before="0" w:beforeAutospacing="0" w:after="0" w:afterAutospacing="0"/>
        <w:jc w:val="both"/>
      </w:pPr>
    </w:p>
    <w:p w14:paraId="0C2891EE" w14:textId="77777777" w:rsidR="0067348F" w:rsidRDefault="00000000">
      <w:pPr>
        <w:pStyle w:val="ab"/>
        <w:spacing w:before="0" w:beforeAutospacing="0" w:after="0" w:afterAutospacing="0"/>
        <w:jc w:val="both"/>
        <w:rPr>
          <w:rFonts w:ascii="Microsoft YaHei UI" w:eastAsia="Microsoft YaHei UI" w:hAnsi="Microsoft YaHei UI" w:cs="Microsoft YaHei UI"/>
          <w:color w:val="222222"/>
          <w:spacing w:val="8"/>
          <w:sz w:val="18"/>
          <w:szCs w:val="18"/>
        </w:rPr>
      </w:pPr>
      <w:r>
        <w:rPr>
          <w:rFonts w:ascii="Microsoft YaHei UI" w:eastAsia="Microsoft YaHei UI" w:hAnsi="Microsoft YaHei UI" w:cs="Microsoft YaHei UI" w:hint="eastAsia"/>
          <w:b/>
          <w:color w:val="CD0202"/>
          <w:spacing w:val="8"/>
          <w:sz w:val="60"/>
          <w:szCs w:val="60"/>
          <w:shd w:val="clear" w:color="auto" w:fill="FFFFFF"/>
        </w:rPr>
        <w:t>07</w:t>
      </w:r>
    </w:p>
    <w:p w14:paraId="0B72FEA7" w14:textId="77777777" w:rsidR="0067348F" w:rsidRDefault="00000000">
      <w:pPr>
        <w:pStyle w:val="ab"/>
        <w:shd w:val="clear" w:color="auto" w:fill="FFFFFF"/>
        <w:spacing w:before="0" w:beforeAutospacing="0" w:after="0" w:afterAutospacing="0"/>
        <w:jc w:val="both"/>
        <w:rPr>
          <w:rFonts w:ascii="Microsoft YaHei UI" w:eastAsia="Microsoft YaHei UI" w:hAnsi="Microsoft YaHei UI" w:cs="Microsoft YaHei UI"/>
          <w:color w:val="222222"/>
          <w:spacing w:val="8"/>
          <w:sz w:val="28"/>
          <w:szCs w:val="28"/>
        </w:rPr>
      </w:pPr>
      <w:r>
        <w:rPr>
          <w:rStyle w:val="ad"/>
          <w:rFonts w:ascii="Microsoft YaHei UI" w:eastAsia="Microsoft YaHei UI" w:hAnsi="Microsoft YaHei UI" w:cs="Microsoft YaHei UI" w:hint="eastAsia"/>
          <w:color w:val="222222"/>
          <w:spacing w:val="8"/>
          <w:sz w:val="28"/>
          <w:szCs w:val="28"/>
          <w:shd w:val="clear" w:color="auto" w:fill="FFFFFF"/>
        </w:rPr>
        <w:t>消费者大健康市场表现</w:t>
      </w:r>
    </w:p>
    <w:p w14:paraId="55A00011" w14:textId="77777777" w:rsidR="0067348F" w:rsidRDefault="00000000">
      <w:pPr>
        <w:pStyle w:val="ab"/>
        <w:spacing w:before="0" w:beforeAutospacing="0" w:after="0" w:afterAutospacing="0"/>
        <w:jc w:val="both"/>
        <w:rPr>
          <w:sz w:val="28"/>
          <w:szCs w:val="28"/>
        </w:rPr>
      </w:pPr>
      <w:r>
        <w:rPr>
          <w:rStyle w:val="ad"/>
          <w:rFonts w:ascii="Microsoft YaHei UI" w:eastAsia="Microsoft YaHei UI" w:hAnsi="Microsoft YaHei UI" w:cs="Microsoft YaHei UI" w:hint="eastAsia"/>
          <w:color w:val="000000"/>
          <w:spacing w:val="8"/>
          <w:sz w:val="28"/>
          <w:szCs w:val="28"/>
          <w:shd w:val="clear" w:color="auto" w:fill="FFFFFF"/>
        </w:rPr>
        <w:t>（1）TOP10集团</w:t>
      </w:r>
    </w:p>
    <w:p w14:paraId="762F7D3D"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消费者大健康市场中（包含OTC和保健品），汤臣倍健、华润三九销售规模遥居市场前两名，汤臣倍健在益倍适(益生菌粉)、健视佳(越橘叶黄素酯β胡萝卜素软胶囊)两大保健品的驱动下，获得亮眼的增长；华润三九感冒灵系列销量不佳，但在锌钙特的强势拉动下，集团仍获得增长。</w:t>
      </w:r>
    </w:p>
    <w:p w14:paraId="16E49109" w14:textId="77777777" w:rsidR="0067348F" w:rsidRDefault="0067348F">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p>
    <w:p w14:paraId="599CD41E"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lastRenderedPageBreak/>
        <w:t>太极集团、拜耳在TOP10集团中表现优异，太极集团头部品牌藿香正气合剂规模提升拉动集团增长，拜耳的力度伸系列产品销售额均高速增长。</w:t>
      </w:r>
    </w:p>
    <w:p w14:paraId="70827889" w14:textId="77777777" w:rsidR="0067348F" w:rsidRDefault="00000000">
      <w:pPr>
        <w:pStyle w:val="ab"/>
        <w:spacing w:before="0" w:beforeAutospacing="0" w:after="360" w:afterAutospacing="0"/>
        <w:jc w:val="center"/>
      </w:pPr>
      <w:r>
        <w:rPr>
          <w:rFonts w:ascii="Microsoft YaHei UI" w:eastAsia="Microsoft YaHei UI" w:hAnsi="Microsoft YaHei UI" w:cs="Microsoft YaHei UI" w:hint="eastAsia"/>
          <w:noProof/>
          <w:color w:val="222222"/>
          <w:spacing w:val="8"/>
          <w:sz w:val="25"/>
          <w:szCs w:val="25"/>
          <w:shd w:val="clear" w:color="auto" w:fill="FFFFFF"/>
        </w:rPr>
        <w:drawing>
          <wp:inline distT="0" distB="0" distL="114300" distR="114300" wp14:anchorId="01BF26D2" wp14:editId="1D40E5C3">
            <wp:extent cx="5282565" cy="2836545"/>
            <wp:effectExtent l="0" t="0" r="13335" b="1905"/>
            <wp:docPr id="4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descr="IMG_268"/>
                    <pic:cNvPicPr>
                      <a:picLocks noChangeAspect="1"/>
                    </pic:cNvPicPr>
                  </pic:nvPicPr>
                  <pic:blipFill>
                    <a:blip r:embed="rId21"/>
                    <a:stretch>
                      <a:fillRect/>
                    </a:stretch>
                  </pic:blipFill>
                  <pic:spPr>
                    <a:xfrm>
                      <a:off x="0" y="0"/>
                      <a:ext cx="5282565" cy="2836545"/>
                    </a:xfrm>
                    <a:prstGeom prst="rect">
                      <a:avLst/>
                    </a:prstGeom>
                    <a:noFill/>
                    <a:ln w="9525">
                      <a:noFill/>
                    </a:ln>
                  </pic:spPr>
                </pic:pic>
              </a:graphicData>
            </a:graphic>
          </wp:inline>
        </w:drawing>
      </w:r>
      <w:r>
        <w:rPr>
          <w:rFonts w:ascii="Microsoft YaHei UI" w:eastAsia="Microsoft YaHei UI" w:hAnsi="Microsoft YaHei UI" w:cs="Microsoft YaHei UI" w:hint="eastAsia"/>
          <w:color w:val="A0A0A0"/>
          <w:spacing w:val="8"/>
          <w:sz w:val="18"/>
          <w:szCs w:val="18"/>
          <w:shd w:val="clear" w:color="auto" w:fill="FFFFFF"/>
        </w:rPr>
        <w:t>数据来源：中康CMH</w:t>
      </w:r>
    </w:p>
    <w:p w14:paraId="5857005A" w14:textId="77777777" w:rsidR="0067348F" w:rsidRDefault="00000000">
      <w:pPr>
        <w:pStyle w:val="ab"/>
        <w:spacing w:before="0" w:beforeAutospacing="0" w:after="0" w:afterAutospacing="0"/>
        <w:jc w:val="both"/>
        <w:rPr>
          <w:rFonts w:ascii="Microsoft YaHei UI" w:eastAsia="Microsoft YaHei UI" w:hAnsi="Microsoft YaHei UI" w:cs="Microsoft YaHei UI"/>
          <w:color w:val="222222"/>
          <w:spacing w:val="8"/>
          <w:sz w:val="21"/>
          <w:szCs w:val="21"/>
        </w:rPr>
      </w:pPr>
      <w:r>
        <w:rPr>
          <w:rFonts w:ascii="Microsoft YaHei UI" w:eastAsia="Microsoft YaHei UI" w:hAnsi="Microsoft YaHei UI" w:cs="Microsoft YaHei UI" w:hint="eastAsia"/>
          <w:color w:val="222222"/>
          <w:spacing w:val="8"/>
          <w:sz w:val="18"/>
          <w:szCs w:val="18"/>
          <w:shd w:val="clear" w:color="auto" w:fill="FFFFFF"/>
        </w:rPr>
        <w:t>备注：排序按照YTD2209销售额降序排序。</w:t>
      </w:r>
    </w:p>
    <w:p w14:paraId="1CB55BC8" w14:textId="77777777" w:rsidR="0067348F" w:rsidRDefault="0067348F">
      <w:pPr>
        <w:pStyle w:val="ab"/>
        <w:spacing w:before="0" w:beforeAutospacing="0" w:after="0" w:afterAutospacing="0"/>
        <w:jc w:val="both"/>
      </w:pPr>
    </w:p>
    <w:p w14:paraId="748ECE63" w14:textId="77777777" w:rsidR="0067348F" w:rsidRDefault="00000000">
      <w:pPr>
        <w:pStyle w:val="ab"/>
        <w:spacing w:before="0" w:beforeAutospacing="0" w:after="0" w:afterAutospacing="0"/>
        <w:jc w:val="both"/>
      </w:pPr>
      <w:r>
        <w:rPr>
          <w:rStyle w:val="ad"/>
          <w:rFonts w:ascii="Microsoft YaHei UI" w:eastAsia="Microsoft YaHei UI" w:hAnsi="Microsoft YaHei UI" w:cs="Microsoft YaHei UI" w:hint="eastAsia"/>
          <w:color w:val="000000"/>
          <w:spacing w:val="8"/>
          <w:shd w:val="clear" w:color="auto" w:fill="FFFFFF"/>
        </w:rPr>
        <w:t>（</w:t>
      </w:r>
      <w:r>
        <w:rPr>
          <w:rStyle w:val="ad"/>
          <w:rFonts w:ascii="Microsoft YaHei UI" w:eastAsia="Microsoft YaHei UI" w:hAnsi="Microsoft YaHei UI" w:cs="Microsoft YaHei UI" w:hint="eastAsia"/>
          <w:color w:val="000000"/>
          <w:spacing w:val="8"/>
          <w:sz w:val="28"/>
          <w:szCs w:val="28"/>
          <w:shd w:val="clear" w:color="auto" w:fill="FFFFFF"/>
        </w:rPr>
        <w:t>2）TOP10品牌</w:t>
      </w:r>
    </w:p>
    <w:p w14:paraId="259097CA"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头部产品中，999感冒灵、阿胶位居前两名，销售额下跌，另外8个TOP产品销售额取得正增长。</w:t>
      </w:r>
    </w:p>
    <w:p w14:paraId="371BE28C"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感冒清热类连花清瘟胶囊、藿香正气合剂，维矿产品锌钙特、双鲸（原悦而）规模均实现双位数增长。</w:t>
      </w:r>
    </w:p>
    <w:p w14:paraId="43CED73F" w14:textId="77777777" w:rsidR="0067348F" w:rsidRDefault="0067348F">
      <w:pPr>
        <w:pStyle w:val="ab"/>
        <w:spacing w:before="0" w:beforeAutospacing="0" w:after="0" w:afterAutospacing="0"/>
        <w:jc w:val="both"/>
      </w:pPr>
    </w:p>
    <w:p w14:paraId="7124632D" w14:textId="77777777" w:rsidR="0067348F" w:rsidRDefault="00000000">
      <w:pPr>
        <w:pStyle w:val="ab"/>
        <w:spacing w:before="0" w:beforeAutospacing="0" w:after="360" w:afterAutospacing="0"/>
        <w:jc w:val="center"/>
      </w:pPr>
      <w:r>
        <w:rPr>
          <w:rFonts w:ascii="Microsoft YaHei UI" w:eastAsia="Microsoft YaHei UI" w:hAnsi="Microsoft YaHei UI" w:cs="Microsoft YaHei UI" w:hint="eastAsia"/>
          <w:noProof/>
          <w:color w:val="222222"/>
          <w:spacing w:val="8"/>
          <w:sz w:val="25"/>
          <w:szCs w:val="25"/>
          <w:shd w:val="clear" w:color="auto" w:fill="FFFFFF"/>
        </w:rPr>
        <w:lastRenderedPageBreak/>
        <w:drawing>
          <wp:inline distT="0" distB="0" distL="114300" distR="114300" wp14:anchorId="5DBB2868" wp14:editId="700A01F5">
            <wp:extent cx="5274945" cy="3034030"/>
            <wp:effectExtent l="0" t="0" r="1905" b="13970"/>
            <wp:docPr id="4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descr="IMG_269"/>
                    <pic:cNvPicPr>
                      <a:picLocks noChangeAspect="1"/>
                    </pic:cNvPicPr>
                  </pic:nvPicPr>
                  <pic:blipFill>
                    <a:blip r:embed="rId22"/>
                    <a:stretch>
                      <a:fillRect/>
                    </a:stretch>
                  </pic:blipFill>
                  <pic:spPr>
                    <a:xfrm>
                      <a:off x="0" y="0"/>
                      <a:ext cx="5274945" cy="3034030"/>
                    </a:xfrm>
                    <a:prstGeom prst="rect">
                      <a:avLst/>
                    </a:prstGeom>
                    <a:noFill/>
                    <a:ln w="9525">
                      <a:noFill/>
                    </a:ln>
                  </pic:spPr>
                </pic:pic>
              </a:graphicData>
            </a:graphic>
          </wp:inline>
        </w:drawing>
      </w:r>
      <w:r>
        <w:rPr>
          <w:rFonts w:ascii="Microsoft YaHei UI" w:eastAsia="Microsoft YaHei UI" w:hAnsi="Microsoft YaHei UI" w:cs="Microsoft YaHei UI" w:hint="eastAsia"/>
          <w:color w:val="A0A0A0"/>
          <w:spacing w:val="8"/>
          <w:sz w:val="18"/>
          <w:szCs w:val="18"/>
          <w:shd w:val="clear" w:color="auto" w:fill="FFFFFF"/>
        </w:rPr>
        <w:t>数据来源：中康CMH</w:t>
      </w:r>
    </w:p>
    <w:p w14:paraId="1BFDA6A4" w14:textId="77777777" w:rsidR="0067348F" w:rsidRDefault="00000000">
      <w:pPr>
        <w:pStyle w:val="ab"/>
        <w:spacing w:before="0" w:beforeAutospacing="0" w:after="0" w:afterAutospacing="0"/>
      </w:pPr>
      <w:r>
        <w:rPr>
          <w:rFonts w:ascii="Microsoft YaHei UI" w:eastAsia="Microsoft YaHei UI" w:hAnsi="Microsoft YaHei UI" w:cs="Microsoft YaHei UI" w:hint="eastAsia"/>
          <w:color w:val="222222"/>
          <w:spacing w:val="8"/>
          <w:sz w:val="18"/>
          <w:szCs w:val="18"/>
          <w:shd w:val="clear" w:color="auto" w:fill="FFFFFF"/>
        </w:rPr>
        <w:t>备注：</w:t>
      </w:r>
    </w:p>
    <w:p w14:paraId="6CEEADA1" w14:textId="77777777" w:rsidR="0067348F" w:rsidRDefault="00000000">
      <w:pPr>
        <w:pStyle w:val="ab"/>
        <w:spacing w:before="0" w:beforeAutospacing="0" w:after="0" w:afterAutospacing="0"/>
      </w:pPr>
      <w:r>
        <w:rPr>
          <w:rFonts w:ascii="Microsoft YaHei UI" w:eastAsia="Microsoft YaHei UI" w:hAnsi="Microsoft YaHei UI" w:cs="Microsoft YaHei UI" w:hint="eastAsia"/>
          <w:color w:val="222222"/>
          <w:spacing w:val="8"/>
          <w:sz w:val="18"/>
          <w:szCs w:val="18"/>
          <w:shd w:val="clear" w:color="auto" w:fill="FFFFFF"/>
        </w:rPr>
        <w:t>1）品牌定义原则：主体逻辑按照品牌商品名/商标来排名，针对个别集团大品牌，如汤臣倍健，因旗下品种系列较多，为保证产品之间的可比性，故将其拆分为汤臣倍健蛋白质粉、汤臣倍健维生素类、汤臣倍健矿物质类等。</w:t>
      </w:r>
    </w:p>
    <w:p w14:paraId="1B87E157" w14:textId="77777777" w:rsidR="0067348F" w:rsidRDefault="00000000">
      <w:pPr>
        <w:pStyle w:val="ab"/>
        <w:spacing w:before="0" w:beforeAutospacing="0" w:after="0" w:afterAutospacing="0"/>
      </w:pPr>
      <w:r>
        <w:rPr>
          <w:rFonts w:ascii="Microsoft YaHei UI" w:eastAsia="Microsoft YaHei UI" w:hAnsi="Microsoft YaHei UI" w:cs="Microsoft YaHei UI" w:hint="eastAsia"/>
          <w:color w:val="222222"/>
          <w:spacing w:val="8"/>
          <w:sz w:val="18"/>
          <w:szCs w:val="18"/>
          <w:shd w:val="clear" w:color="auto" w:fill="FFFFFF"/>
        </w:rPr>
        <w:t> 2）排序按照YTD2209销售额降序排序。</w:t>
      </w:r>
    </w:p>
    <w:p w14:paraId="46DC9727" w14:textId="77777777" w:rsidR="0067348F" w:rsidRDefault="0067348F"/>
    <w:p w14:paraId="179F9720" w14:textId="77777777" w:rsidR="0067348F" w:rsidRDefault="0067348F">
      <w:pPr>
        <w:pStyle w:val="2"/>
        <w:spacing w:before="0" w:beforeAutospacing="0" w:after="210" w:afterAutospacing="0" w:line="21" w:lineRule="atLeast"/>
        <w:rPr>
          <w:rFonts w:ascii="微软雅黑" w:eastAsia="微软雅黑" w:hAnsi="微软雅黑"/>
          <w:b/>
          <w:color w:val="333333"/>
          <w:kern w:val="36"/>
          <w:sz w:val="24"/>
          <w:szCs w:val="24"/>
        </w:rPr>
      </w:pPr>
    </w:p>
    <w:p w14:paraId="607565F0" w14:textId="77777777" w:rsidR="0067348F" w:rsidRDefault="0067348F">
      <w:pPr>
        <w:pStyle w:val="2"/>
        <w:spacing w:before="0" w:beforeAutospacing="0" w:after="210" w:afterAutospacing="0" w:line="21" w:lineRule="atLeast"/>
        <w:rPr>
          <w:rFonts w:ascii="微软雅黑" w:eastAsia="微软雅黑" w:hAnsi="微软雅黑"/>
          <w:b/>
          <w:color w:val="333333"/>
          <w:kern w:val="36"/>
          <w:sz w:val="24"/>
          <w:szCs w:val="24"/>
        </w:rPr>
      </w:pPr>
    </w:p>
    <w:p w14:paraId="12D494B0" w14:textId="77777777" w:rsidR="0067348F" w:rsidRDefault="0067348F">
      <w:pPr>
        <w:pStyle w:val="2"/>
        <w:spacing w:before="0" w:beforeAutospacing="0" w:after="210" w:afterAutospacing="0" w:line="21" w:lineRule="atLeast"/>
        <w:rPr>
          <w:rFonts w:ascii="微软雅黑" w:eastAsia="微软雅黑" w:hAnsi="微软雅黑"/>
          <w:b/>
          <w:color w:val="333333"/>
          <w:kern w:val="36"/>
          <w:sz w:val="24"/>
          <w:szCs w:val="24"/>
        </w:rPr>
      </w:pPr>
    </w:p>
    <w:p w14:paraId="0058D804" w14:textId="77777777" w:rsidR="0067348F" w:rsidRDefault="0067348F">
      <w:pPr>
        <w:pStyle w:val="2"/>
        <w:spacing w:before="0" w:beforeAutospacing="0" w:after="210" w:afterAutospacing="0" w:line="21" w:lineRule="atLeast"/>
        <w:rPr>
          <w:rFonts w:ascii="微软雅黑" w:eastAsia="微软雅黑" w:hAnsi="微软雅黑"/>
          <w:b/>
          <w:color w:val="333333"/>
          <w:kern w:val="36"/>
          <w:sz w:val="24"/>
          <w:szCs w:val="24"/>
        </w:rPr>
      </w:pPr>
    </w:p>
    <w:p w14:paraId="6B63CE25" w14:textId="77777777" w:rsidR="0067348F" w:rsidRDefault="0067348F">
      <w:pPr>
        <w:pStyle w:val="2"/>
        <w:spacing w:before="0" w:beforeAutospacing="0" w:after="210" w:afterAutospacing="0" w:line="21" w:lineRule="atLeast"/>
        <w:rPr>
          <w:rFonts w:ascii="微软雅黑" w:eastAsia="微软雅黑" w:hAnsi="微软雅黑"/>
          <w:b/>
          <w:color w:val="333333"/>
          <w:kern w:val="36"/>
          <w:sz w:val="24"/>
          <w:szCs w:val="24"/>
        </w:rPr>
      </w:pPr>
    </w:p>
    <w:p w14:paraId="6EE8403A" w14:textId="77777777" w:rsidR="0067348F" w:rsidRDefault="0067348F">
      <w:pPr>
        <w:pStyle w:val="2"/>
        <w:spacing w:before="0" w:beforeAutospacing="0" w:after="210" w:afterAutospacing="0" w:line="21" w:lineRule="atLeast"/>
        <w:rPr>
          <w:rFonts w:ascii="微软雅黑" w:eastAsia="微软雅黑" w:hAnsi="微软雅黑"/>
          <w:b/>
          <w:color w:val="333333"/>
          <w:kern w:val="36"/>
          <w:sz w:val="24"/>
          <w:szCs w:val="24"/>
        </w:rPr>
      </w:pPr>
    </w:p>
    <w:p w14:paraId="5EF4D0C1" w14:textId="77777777" w:rsidR="0067348F" w:rsidRDefault="0067348F">
      <w:pPr>
        <w:pStyle w:val="2"/>
        <w:spacing w:before="0" w:beforeAutospacing="0" w:after="210" w:afterAutospacing="0" w:line="21" w:lineRule="atLeast"/>
        <w:rPr>
          <w:rFonts w:ascii="微软雅黑" w:eastAsia="微软雅黑" w:hAnsi="微软雅黑"/>
          <w:b/>
          <w:color w:val="333333"/>
          <w:kern w:val="36"/>
          <w:sz w:val="24"/>
          <w:szCs w:val="24"/>
        </w:rPr>
      </w:pPr>
    </w:p>
    <w:p w14:paraId="70F9544D" w14:textId="77777777" w:rsidR="0067348F" w:rsidRDefault="0067348F">
      <w:pPr>
        <w:pStyle w:val="2"/>
        <w:spacing w:before="0" w:beforeAutospacing="0" w:after="210" w:afterAutospacing="0" w:line="21" w:lineRule="atLeast"/>
        <w:rPr>
          <w:rFonts w:ascii="微软雅黑" w:eastAsia="微软雅黑" w:hAnsi="微软雅黑"/>
          <w:b/>
          <w:color w:val="333333"/>
          <w:kern w:val="36"/>
          <w:sz w:val="24"/>
          <w:szCs w:val="24"/>
        </w:rPr>
      </w:pPr>
    </w:p>
    <w:p w14:paraId="28240629" w14:textId="77777777" w:rsidR="0067348F" w:rsidRDefault="00000000">
      <w:pPr>
        <w:pStyle w:val="2"/>
        <w:spacing w:before="0" w:beforeAutospacing="0" w:after="210" w:afterAutospacing="0" w:line="21" w:lineRule="atLeast"/>
        <w:rPr>
          <w:rFonts w:ascii="微软雅黑" w:eastAsia="微软雅黑" w:hAnsi="微软雅黑"/>
          <w:b/>
          <w:color w:val="333333"/>
          <w:kern w:val="36"/>
          <w:sz w:val="24"/>
          <w:szCs w:val="24"/>
        </w:rPr>
      </w:pPr>
      <w:r>
        <w:rPr>
          <w:rFonts w:ascii="微软雅黑" w:eastAsia="微软雅黑" w:hAnsi="微软雅黑" w:hint="eastAsia"/>
          <w:b/>
          <w:color w:val="333333"/>
          <w:kern w:val="36"/>
          <w:sz w:val="24"/>
          <w:szCs w:val="24"/>
        </w:rPr>
        <w:lastRenderedPageBreak/>
        <w:t>附件2</w:t>
      </w:r>
    </w:p>
    <w:p w14:paraId="090D13DC" w14:textId="77777777" w:rsidR="0067348F" w:rsidRDefault="00000000">
      <w:pPr>
        <w:pStyle w:val="1"/>
        <w:widowControl/>
        <w:spacing w:beforeAutospacing="0" w:after="210" w:afterAutospacing="0" w:line="21" w:lineRule="atLeast"/>
        <w:rPr>
          <w:rFonts w:hint="default"/>
          <w:sz w:val="33"/>
          <w:szCs w:val="33"/>
        </w:rPr>
      </w:pPr>
      <w:r>
        <w:rPr>
          <w:sz w:val="33"/>
          <w:szCs w:val="33"/>
        </w:rPr>
        <w:t>这一地方要求，所有连锁定点药店开卖集采药</w:t>
      </w:r>
    </w:p>
    <w:p w14:paraId="55BFA4E7" w14:textId="77777777" w:rsidR="0067348F" w:rsidRDefault="00000000">
      <w:pPr>
        <w:widowControl/>
        <w:shd w:val="clear" w:color="auto" w:fill="FFFFFF"/>
        <w:spacing w:after="330" w:line="300" w:lineRule="atLeast"/>
        <w:jc w:val="left"/>
        <w:rPr>
          <w:rFonts w:ascii="Microsoft YaHei UI" w:eastAsia="Microsoft YaHei UI" w:hAnsi="Microsoft YaHei UI" w:cs="Microsoft YaHei UI"/>
          <w:color w:val="222222"/>
          <w:spacing w:val="8"/>
          <w:sz w:val="0"/>
          <w:szCs w:val="0"/>
        </w:rPr>
      </w:pPr>
      <w:hyperlink r:id="rId23" w:history="1">
        <w:r>
          <w:rPr>
            <w:rStyle w:val="af"/>
            <w:rFonts w:ascii="Microsoft YaHei UI" w:eastAsia="Microsoft YaHei UI" w:hAnsi="Microsoft YaHei UI" w:cs="Microsoft YaHei UI" w:hint="eastAsia"/>
            <w:color w:val="576B95"/>
            <w:spacing w:val="8"/>
            <w:sz w:val="22"/>
            <w:u w:val="none"/>
            <w:shd w:val="clear" w:color="auto" w:fill="FFFFFF"/>
          </w:rPr>
          <w:t>米内零售观察</w:t>
        </w:r>
      </w:hyperlink>
      <w:r>
        <w:rPr>
          <w:rFonts w:ascii="Microsoft YaHei UI" w:eastAsia="Microsoft YaHei UI" w:hAnsi="Microsoft YaHei UI" w:cs="Microsoft YaHei UI" w:hint="eastAsia"/>
          <w:color w:val="222222"/>
          <w:spacing w:val="8"/>
          <w:kern w:val="0"/>
          <w:sz w:val="0"/>
          <w:szCs w:val="0"/>
          <w:shd w:val="clear" w:color="auto" w:fill="FFFFFF"/>
          <w:lang w:bidi="ar"/>
        </w:rPr>
        <w:t> </w:t>
      </w:r>
      <w:r>
        <w:rPr>
          <w:rStyle w:val="ae"/>
          <w:rFonts w:ascii="Microsoft YaHei UI" w:eastAsia="Microsoft YaHei UI" w:hAnsi="Microsoft YaHei UI" w:cs="Microsoft YaHei UI" w:hint="eastAsia"/>
          <w:i w:val="0"/>
          <w:color w:val="222222"/>
          <w:spacing w:val="8"/>
          <w:kern w:val="0"/>
          <w:sz w:val="22"/>
          <w:shd w:val="clear" w:color="auto" w:fill="FFFFFF"/>
          <w:lang w:bidi="ar"/>
        </w:rPr>
        <w:t>2022-11-29 17:44</w:t>
      </w:r>
      <w:r>
        <w:rPr>
          <w:rFonts w:ascii="Microsoft YaHei UI" w:eastAsia="Microsoft YaHei UI" w:hAnsi="Microsoft YaHei UI" w:cs="Microsoft YaHei UI" w:hint="eastAsia"/>
          <w:color w:val="222222"/>
          <w:spacing w:val="8"/>
          <w:kern w:val="0"/>
          <w:sz w:val="0"/>
          <w:szCs w:val="0"/>
          <w:shd w:val="clear" w:color="auto" w:fill="FFFFFF"/>
          <w:lang w:bidi="ar"/>
        </w:rPr>
        <w:t> </w:t>
      </w:r>
      <w:r>
        <w:rPr>
          <w:rStyle w:val="ae"/>
          <w:rFonts w:ascii="Microsoft YaHei UI" w:eastAsia="Microsoft YaHei UI" w:hAnsi="Microsoft YaHei UI" w:cs="Microsoft YaHei UI" w:hint="eastAsia"/>
          <w:i w:val="0"/>
          <w:color w:val="222222"/>
          <w:spacing w:val="8"/>
          <w:kern w:val="0"/>
          <w:sz w:val="22"/>
          <w:shd w:val="clear" w:color="auto" w:fill="FFFFFF"/>
          <w:lang w:bidi="ar"/>
        </w:rPr>
        <w:t>发表于广东</w:t>
      </w:r>
    </w:p>
    <w:p w14:paraId="342624C9"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集采药品进药店已经成为不可阻挡之势。</w:t>
      </w:r>
    </w:p>
    <w:p w14:paraId="365DF7F4" w14:textId="77777777" w:rsidR="0067348F" w:rsidRDefault="00000000">
      <w:pPr>
        <w:widowControl/>
        <w:jc w:val="left"/>
        <w:rPr>
          <w:rFonts w:asciiTheme="minorEastAsia" w:eastAsiaTheme="minorEastAsia" w:hAnsiTheme="minorEastAsia" w:cstheme="minorEastAsia"/>
          <w:sz w:val="28"/>
          <w:szCs w:val="28"/>
        </w:rPr>
      </w:pPr>
      <w:r>
        <w:rPr>
          <w:rStyle w:val="ad"/>
          <w:rFonts w:asciiTheme="minorEastAsia" w:eastAsiaTheme="minorEastAsia" w:hAnsiTheme="minorEastAsia" w:cstheme="minorEastAsia" w:hint="eastAsia"/>
          <w:color w:val="222222"/>
          <w:spacing w:val="8"/>
          <w:kern w:val="0"/>
          <w:sz w:val="28"/>
          <w:szCs w:val="28"/>
          <w:shd w:val="clear" w:color="auto" w:fill="FFFFFF"/>
          <w:lang w:bidi="ar"/>
        </w:rPr>
        <w:t>01</w:t>
      </w:r>
      <w:r>
        <w:rPr>
          <w:rStyle w:val="ad"/>
          <w:rFonts w:asciiTheme="minorEastAsia" w:eastAsiaTheme="minorEastAsia" w:hAnsiTheme="minorEastAsia" w:cstheme="minorEastAsia" w:hint="eastAsia"/>
          <w:color w:val="0070C0"/>
          <w:spacing w:val="15"/>
          <w:kern w:val="0"/>
          <w:sz w:val="28"/>
          <w:szCs w:val="28"/>
          <w:shd w:val="clear" w:color="auto" w:fill="FFFFFF"/>
          <w:lang w:bidi="ar"/>
        </w:rPr>
        <w:t>将全部连锁定点药店建设为“医保便民药店”</w:t>
      </w:r>
    </w:p>
    <w:p w14:paraId="4DFE29AD"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据中国江苏网报道，今年以来，江苏徐州市医保局在全市范围内开展“医保便民药店”建设工作，目前，全市已有161家医保定点零售药店通过验收，正式挂牌“医保便民药店”，实现“15分钟医保服务圈”所在乡镇（街道）基本全覆盖。</w:t>
      </w:r>
    </w:p>
    <w:p w14:paraId="2A91AA1D"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目前徐州已建成的161家医保便民药店覆盖了全市150个乡镇（街道），其中徐州市区48家、丰县15家、沛县17家，睢宁县10家、邳州市25家、新沂市18家、铜山区16家、贾汪区12家，主要包括138家连锁零售药店和23家单体零售药店。所售药品涵盖190种医保集采药品和275种国谈药品，均按照集采价格和国谈价格“零差率”销售。</w:t>
      </w:r>
    </w:p>
    <w:p w14:paraId="3137F354"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今年5月，江苏医保局提出建设“便民医保药店”，要求在乡镇（街道）遴选硬件条件较好、管理安全规范、服务优质的基层定点零售药店作为医保便民药店，通过允许医保便民药店参与国家和省药品集采、签订专项医保协议等方式，推动医保便民药店向基层群众提供国家和省集采药品、国家谈判药品，实施“零差价”销售。</w:t>
      </w:r>
      <w:r>
        <w:rPr>
          <w:rFonts w:asciiTheme="minorEastAsia" w:hAnsiTheme="minorEastAsia" w:cs="Times New Roman" w:hint="eastAsia"/>
          <w:kern w:val="2"/>
          <w:sz w:val="28"/>
          <w:szCs w:val="28"/>
        </w:rPr>
        <w:lastRenderedPageBreak/>
        <w:t>江苏医保部门表态，年内实现医保便民药店首先在省、市“15分钟服务圈示范点”全覆盖。</w:t>
      </w:r>
    </w:p>
    <w:p w14:paraId="4A7E9A5B" w14:textId="77777777" w:rsidR="0067348F" w:rsidRDefault="00000000">
      <w:pPr>
        <w:pStyle w:val="ab"/>
        <w:spacing w:before="0" w:beforeAutospacing="0" w:after="360" w:afterAutospacing="0" w:line="368" w:lineRule="atLeast"/>
        <w:ind w:left="120" w:right="120" w:firstLineChars="200" w:firstLine="560"/>
        <w:jc w:val="both"/>
        <w:rPr>
          <w:rFonts w:asciiTheme="minorEastAsia" w:eastAsiaTheme="minorEastAsia" w:hAnsiTheme="minorEastAsia" w:cstheme="minorEastAsia"/>
          <w:sz w:val="28"/>
          <w:szCs w:val="28"/>
        </w:rPr>
      </w:pPr>
      <w:r>
        <w:rPr>
          <w:rFonts w:asciiTheme="minorEastAsia" w:hAnsiTheme="minorEastAsia" w:cs="Times New Roman" w:hint="eastAsia"/>
          <w:kern w:val="2"/>
          <w:sz w:val="28"/>
          <w:szCs w:val="28"/>
        </w:rPr>
        <w:t>值得注意的是，</w:t>
      </w:r>
      <w:r>
        <w:rPr>
          <w:rFonts w:asciiTheme="minorEastAsia" w:eastAsiaTheme="minorEastAsia" w:hAnsiTheme="minorEastAsia" w:cstheme="minorEastAsia" w:hint="eastAsia"/>
          <w:color w:val="0070C0"/>
          <w:spacing w:val="15"/>
          <w:sz w:val="28"/>
          <w:szCs w:val="28"/>
          <w:shd w:val="clear" w:color="auto" w:fill="FFFFFF"/>
        </w:rPr>
        <w:t>在徐州医保局的规划中，到2023年3月底，全市连锁定点门店将全部建成“医保便民药店”，新增连锁定点门店须同时建成“医保便民药店”。对过期仍不符合“医保便民药店”建设标准的定点门店，列入医保年度重点监管对象，加大监督检查频次，重点对药品进销存及采购渠道进行检查，同时不再受理该连锁总部下设门店国谈药定点零售药店的申请。</w:t>
      </w:r>
    </w:p>
    <w:p w14:paraId="75F481C7" w14:textId="77777777" w:rsidR="0067348F" w:rsidRDefault="00000000">
      <w:pPr>
        <w:widowControl/>
        <w:jc w:val="left"/>
        <w:rPr>
          <w:rFonts w:asciiTheme="minorEastAsia" w:eastAsiaTheme="minorEastAsia" w:hAnsiTheme="minorEastAsia" w:cstheme="minorEastAsia"/>
          <w:sz w:val="28"/>
          <w:szCs w:val="28"/>
        </w:rPr>
      </w:pPr>
      <w:r>
        <w:rPr>
          <w:rStyle w:val="ad"/>
          <w:rFonts w:asciiTheme="minorEastAsia" w:eastAsiaTheme="minorEastAsia" w:hAnsiTheme="minorEastAsia" w:cstheme="minorEastAsia" w:hint="eastAsia"/>
          <w:color w:val="222222"/>
          <w:spacing w:val="8"/>
          <w:kern w:val="0"/>
          <w:sz w:val="28"/>
          <w:szCs w:val="28"/>
          <w:shd w:val="clear" w:color="auto" w:fill="FFFFFF"/>
          <w:lang w:bidi="ar"/>
        </w:rPr>
        <w:t>02</w:t>
      </w:r>
      <w:r>
        <w:rPr>
          <w:rStyle w:val="ad"/>
          <w:rFonts w:asciiTheme="minorEastAsia" w:eastAsiaTheme="minorEastAsia" w:hAnsiTheme="minorEastAsia" w:cstheme="minorEastAsia" w:hint="eastAsia"/>
          <w:color w:val="0070C0"/>
          <w:spacing w:val="15"/>
          <w:kern w:val="0"/>
          <w:sz w:val="28"/>
          <w:szCs w:val="28"/>
          <w:shd w:val="clear" w:color="auto" w:fill="FFFFFF"/>
          <w:lang w:bidi="ar"/>
        </w:rPr>
        <w:t>集采药品进药店提速扩围</w:t>
      </w:r>
    </w:p>
    <w:p w14:paraId="40239EA3" w14:textId="77777777" w:rsidR="0067348F" w:rsidRDefault="00000000">
      <w:pPr>
        <w:pStyle w:val="ab"/>
        <w:spacing w:before="0" w:beforeAutospacing="0" w:after="360" w:afterAutospacing="0" w:line="368" w:lineRule="atLeast"/>
        <w:ind w:left="120" w:right="120"/>
        <w:jc w:val="both"/>
      </w:pPr>
      <w:r>
        <w:rPr>
          <w:rFonts w:ascii="Microsoft YaHei UI" w:eastAsia="Microsoft YaHei UI" w:hAnsi="Microsoft YaHei UI" w:cs="Microsoft YaHei UI" w:hint="eastAsia"/>
          <w:color w:val="3F3F3F"/>
          <w:spacing w:val="15"/>
          <w:sz w:val="22"/>
          <w:szCs w:val="22"/>
          <w:shd w:val="clear" w:color="auto" w:fill="FFFFFF"/>
        </w:rPr>
        <w:t>随着药品集采的常态化、制度化及“提速扩面”，参与的对象范围也不断“扩容”，把更多的药店纳入其中。</w:t>
      </w:r>
    </w:p>
    <w:p w14:paraId="3189AA0F"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2018年11月，药品集采开始在全国11个城市试点，至今已开展7批全国药品集采，药价平均降幅超50%。统计结果显示：前6批药品集采共覆盖234个品种，涉及金额2370亿元，占公立医疗机构全部化学药品采购金额的30%。</w:t>
      </w:r>
    </w:p>
    <w:p w14:paraId="094DC8EF"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截至2022年2月底，各地共开展44批省级药品集采，其中28批为省级独立开展、16批为省级联盟采购，每个省份平均开展5批药品集采，平均每省集采50种药品。据国家医保局相关负责人透露，力争到今年年底，通过国家组织和省级联盟采购，实现平均每个省份覆盖350个以上的品种。</w:t>
      </w:r>
    </w:p>
    <w:p w14:paraId="0822373E"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lastRenderedPageBreak/>
        <w:t>集采药品“扩容”的同时，各地对纳入集采的药店也在“扩容”：2019年5月，山东发布通知，从7月1日起把连锁药店纳入集采体系；2019年6月，上海发布《关于“限药店药品全面挂网公开议价”等有关事项的工作提示》，要求定点药店“全面实施药品挂网公开议价采购”；2021年12月，河南把9000多家定点零售药店纳入集采范围……</w:t>
      </w:r>
    </w:p>
    <w:p w14:paraId="23AE04C4"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集采品种虽然毛利率低，但为门店带来了新的流量增长机会。相关数据显示，在开设的一周时间里，淄博市全市药店销售金额平均增长40%以上，最高增长62.8%；销售药品数量平均增长46%，最高增长80%，患者流量平均增长20%以上。</w:t>
      </w:r>
    </w:p>
    <w:p w14:paraId="65F9925E"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集采品种在带来客流的同时，也为药店收割慢病红利提供了机遇。从经营品类上看，目前药店销售的集采品种涉及高血压、糖尿病等几十种急需药品，参与集采的药店有望以客流提升带动相关品类的增长，以专业化服务提升消费者的黏度，进一步打造社区健康服务中心。</w:t>
      </w:r>
    </w:p>
    <w:p w14:paraId="3270FEB6" w14:textId="77777777" w:rsidR="0067348F" w:rsidRDefault="00000000">
      <w:pPr>
        <w:widowControl/>
        <w:jc w:val="left"/>
        <w:rPr>
          <w:rFonts w:asciiTheme="minorEastAsia" w:eastAsiaTheme="minorEastAsia" w:hAnsiTheme="minorEastAsia" w:cstheme="minorEastAsia"/>
          <w:sz w:val="28"/>
          <w:szCs w:val="28"/>
        </w:rPr>
      </w:pPr>
      <w:r>
        <w:rPr>
          <w:rStyle w:val="ad"/>
          <w:rFonts w:asciiTheme="minorEastAsia" w:eastAsiaTheme="minorEastAsia" w:hAnsiTheme="minorEastAsia" w:cstheme="minorEastAsia" w:hint="eastAsia"/>
          <w:color w:val="222222"/>
          <w:spacing w:val="8"/>
          <w:kern w:val="0"/>
          <w:sz w:val="28"/>
          <w:szCs w:val="28"/>
          <w:shd w:val="clear" w:color="auto" w:fill="FFFFFF"/>
          <w:lang w:bidi="ar"/>
        </w:rPr>
        <w:t>03</w:t>
      </w:r>
      <w:r>
        <w:rPr>
          <w:rStyle w:val="ad"/>
          <w:rFonts w:asciiTheme="minorEastAsia" w:eastAsiaTheme="minorEastAsia" w:hAnsiTheme="minorEastAsia" w:cstheme="minorEastAsia" w:hint="eastAsia"/>
          <w:color w:val="0070C0"/>
          <w:spacing w:val="15"/>
          <w:kern w:val="0"/>
          <w:sz w:val="28"/>
          <w:szCs w:val="28"/>
          <w:shd w:val="clear" w:color="auto" w:fill="FFFFFF"/>
          <w:lang w:bidi="ar"/>
        </w:rPr>
        <w:t>药店主动拥抱集采大潮</w:t>
      </w:r>
    </w:p>
    <w:p w14:paraId="33E8486F"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事实上，越来越多药店正主动拥抱集采大潮，对于药店来说，销售集采药品更多出于转型升级的考虑。</w:t>
      </w:r>
    </w:p>
    <w:p w14:paraId="712FACA1"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无论是江苏推行的“医保便民药店”还是山西试点的“集采药柜进药店”，这类由政府搭建平台，促对接的形式，解决药店进货时无法享受医院的集采价格的问题，降低了药店获取价低、优质品种的门槛，节省了采购成本。</w:t>
      </w:r>
    </w:p>
    <w:p w14:paraId="4CFE8251"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lastRenderedPageBreak/>
        <w:t>随着药品集采进入常态化，不少药企将目光转移到院外市场，这也意味着将更多资源向零售渠道倾斜，药店有望获得药企提供的更多的资源和专业赋能，实现自身的转型升级。</w:t>
      </w:r>
    </w:p>
    <w:p w14:paraId="5ADA3192"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此外，“双通道”管理、长期处方机制等文件陆续出台，肯定了定点零售药店覆盖面广、市场化程度高、服务灵活的特点，强调了“与定点医疗机构互为补充，形成供应保障合力”的功能定位。社区药店覆盖到集采药品，就意味着“慢病规范化管理”在居家、社区范围内能更好地实现。</w:t>
      </w:r>
    </w:p>
    <w:p w14:paraId="7FAC8733"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对此，中国药科大学国际医药商学院教授徐伟在2022米思会上认为，近年集采、国谈药品“双通道”等新政频出，对医药零售市场的发展有着深远影响。</w:t>
      </w:r>
    </w:p>
    <w:p w14:paraId="18CBB594"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对于医药零售市场的影响，他表示，在集采常态化下，药品的国产替代效果明显，有品牌影响力的产品开始转向零售市场，增加对市场的供给机会，同时，这也改变了药店的营销模式和产品结构，提升毛利较高的中药和其他特色产品比重，有望维持利润率稳定。</w:t>
      </w:r>
    </w:p>
    <w:p w14:paraId="5A01A097"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随着国谈药品“双通道”的落地，药店的市场份额会大幅增加，此外，增加定点药店通道，充分发挥其分布广泛、市场化程度高、服务灵活等优点，可保障患者用药可及性，减轻患者的经济负担。</w:t>
      </w:r>
    </w:p>
    <w:p w14:paraId="0B7AB90B" w14:textId="77777777" w:rsidR="0067348F" w:rsidRDefault="0067348F"/>
    <w:p w14:paraId="7E199BF5" w14:textId="77777777" w:rsidR="0067348F" w:rsidRDefault="0067348F">
      <w:pPr>
        <w:pStyle w:val="2"/>
        <w:tabs>
          <w:tab w:val="left" w:pos="2293"/>
        </w:tabs>
        <w:spacing w:before="0" w:beforeAutospacing="0" w:after="210" w:afterAutospacing="0" w:line="21" w:lineRule="atLeast"/>
        <w:rPr>
          <w:rFonts w:ascii="微软雅黑" w:eastAsia="微软雅黑" w:hAnsi="微软雅黑"/>
          <w:b/>
          <w:color w:val="333333"/>
          <w:kern w:val="36"/>
          <w:sz w:val="24"/>
          <w:szCs w:val="24"/>
        </w:rPr>
      </w:pPr>
    </w:p>
    <w:p w14:paraId="3780F25A" w14:textId="77777777" w:rsidR="0067348F" w:rsidRDefault="0067348F">
      <w:pPr>
        <w:pStyle w:val="2"/>
        <w:tabs>
          <w:tab w:val="left" w:pos="2293"/>
        </w:tabs>
        <w:spacing w:before="0" w:beforeAutospacing="0" w:after="210" w:afterAutospacing="0" w:line="21" w:lineRule="atLeast"/>
        <w:rPr>
          <w:rFonts w:ascii="微软雅黑" w:eastAsia="微软雅黑" w:hAnsi="微软雅黑"/>
          <w:b/>
          <w:color w:val="333333"/>
          <w:kern w:val="36"/>
          <w:sz w:val="24"/>
          <w:szCs w:val="24"/>
        </w:rPr>
      </w:pPr>
    </w:p>
    <w:p w14:paraId="68DE3358" w14:textId="77777777" w:rsidR="0067348F" w:rsidRDefault="0067348F">
      <w:pPr>
        <w:pStyle w:val="2"/>
        <w:tabs>
          <w:tab w:val="left" w:pos="2293"/>
        </w:tabs>
        <w:spacing w:before="0" w:beforeAutospacing="0" w:after="210" w:afterAutospacing="0" w:line="21" w:lineRule="atLeast"/>
        <w:rPr>
          <w:rFonts w:ascii="微软雅黑" w:eastAsia="微软雅黑" w:hAnsi="微软雅黑"/>
          <w:b/>
          <w:color w:val="333333"/>
          <w:kern w:val="36"/>
          <w:sz w:val="24"/>
          <w:szCs w:val="24"/>
        </w:rPr>
      </w:pPr>
    </w:p>
    <w:p w14:paraId="2F64B034" w14:textId="77777777" w:rsidR="0067348F" w:rsidRDefault="00000000">
      <w:pPr>
        <w:pStyle w:val="1"/>
        <w:widowControl/>
        <w:spacing w:beforeAutospacing="0" w:after="210" w:afterAutospacing="0" w:line="21" w:lineRule="atLeast"/>
        <w:rPr>
          <w:rFonts w:ascii="微软雅黑" w:eastAsia="微软雅黑" w:hAnsi="微软雅黑" w:cs="宋体" w:hint="default"/>
          <w:color w:val="333333"/>
          <w:kern w:val="36"/>
          <w:sz w:val="24"/>
          <w:szCs w:val="24"/>
        </w:rPr>
      </w:pPr>
      <w:r>
        <w:rPr>
          <w:rFonts w:ascii="微软雅黑" w:eastAsia="微软雅黑" w:hAnsi="微软雅黑" w:cs="宋体"/>
          <w:color w:val="333333"/>
          <w:kern w:val="36"/>
          <w:sz w:val="24"/>
          <w:szCs w:val="24"/>
        </w:rPr>
        <w:lastRenderedPageBreak/>
        <w:t xml:space="preserve">附件3 </w:t>
      </w:r>
    </w:p>
    <w:p w14:paraId="44C890AF" w14:textId="77777777" w:rsidR="0067348F" w:rsidRDefault="00000000">
      <w:pPr>
        <w:widowControl/>
        <w:shd w:val="clear" w:color="auto" w:fill="FFFFFF"/>
        <w:spacing w:after="330" w:line="300" w:lineRule="atLeast"/>
        <w:jc w:val="left"/>
        <w:rPr>
          <w:rFonts w:ascii="宋体" w:hAnsi="宋体" w:cs="宋体"/>
          <w:b/>
          <w:bCs/>
          <w:kern w:val="44"/>
          <w:sz w:val="33"/>
          <w:szCs w:val="33"/>
          <w:lang w:bidi="ar"/>
        </w:rPr>
      </w:pPr>
      <w:r>
        <w:rPr>
          <w:rFonts w:ascii="宋体" w:hAnsi="宋体" w:cs="宋体" w:hint="eastAsia"/>
          <w:b/>
          <w:bCs/>
          <w:kern w:val="44"/>
          <w:sz w:val="33"/>
          <w:szCs w:val="33"/>
          <w:lang w:bidi="ar"/>
        </w:rPr>
        <w:t>《中国高血压临床实践指南》正式颁布，抗高血压药市场有望进一步扩大</w:t>
      </w:r>
    </w:p>
    <w:p w14:paraId="5D636296" w14:textId="77777777" w:rsidR="0067348F" w:rsidRDefault="00000000">
      <w:pPr>
        <w:widowControl/>
        <w:shd w:val="clear" w:color="auto" w:fill="FFFFFF"/>
        <w:spacing w:after="330" w:line="300" w:lineRule="atLeast"/>
        <w:jc w:val="left"/>
        <w:rPr>
          <w:rFonts w:ascii="Microsoft YaHei UI" w:eastAsia="Microsoft YaHei UI" w:hAnsi="Microsoft YaHei UI" w:cs="Microsoft YaHei UI"/>
          <w:color w:val="222222"/>
          <w:spacing w:val="8"/>
          <w:sz w:val="24"/>
          <w:szCs w:val="24"/>
        </w:rPr>
      </w:pPr>
      <w:r>
        <w:rPr>
          <w:rFonts w:ascii="Microsoft YaHei UI" w:eastAsia="Microsoft YaHei UI" w:hAnsi="Microsoft YaHei UI" w:cs="Microsoft YaHei UI" w:hint="eastAsia"/>
          <w:color w:val="222222"/>
          <w:kern w:val="0"/>
          <w:sz w:val="18"/>
          <w:szCs w:val="18"/>
          <w:shd w:val="clear" w:color="auto" w:fill="FFFFFF"/>
          <w:lang w:bidi="ar"/>
        </w:rPr>
        <w:t>原创</w:t>
      </w:r>
      <w:r>
        <w:rPr>
          <w:rFonts w:ascii="Microsoft YaHei UI" w:eastAsia="Microsoft YaHei UI" w:hAnsi="Microsoft YaHei UI" w:cs="Microsoft YaHei UI" w:hint="eastAsia"/>
          <w:color w:val="222222"/>
          <w:spacing w:val="8"/>
          <w:kern w:val="0"/>
          <w:sz w:val="0"/>
          <w:szCs w:val="0"/>
          <w:shd w:val="clear" w:color="auto" w:fill="FFFFFF"/>
          <w:lang w:bidi="ar"/>
        </w:rPr>
        <w:t> </w:t>
      </w:r>
      <w:r>
        <w:rPr>
          <w:rFonts w:ascii="Microsoft YaHei UI" w:eastAsia="Microsoft YaHei UI" w:hAnsi="Microsoft YaHei UI" w:cs="Microsoft YaHei UI" w:hint="eastAsia"/>
          <w:color w:val="222222"/>
          <w:spacing w:val="8"/>
          <w:kern w:val="0"/>
          <w:sz w:val="22"/>
          <w:shd w:val="clear" w:color="auto" w:fill="FFFFFF"/>
          <w:lang w:bidi="ar"/>
        </w:rPr>
        <w:t>牧之</w:t>
      </w:r>
      <w:r>
        <w:rPr>
          <w:rFonts w:ascii="Microsoft YaHei UI" w:eastAsia="Microsoft YaHei UI" w:hAnsi="Microsoft YaHei UI" w:cs="Microsoft YaHei UI" w:hint="eastAsia"/>
          <w:color w:val="222222"/>
          <w:spacing w:val="8"/>
          <w:kern w:val="0"/>
          <w:sz w:val="0"/>
          <w:szCs w:val="0"/>
          <w:shd w:val="clear" w:color="auto" w:fill="FFFFFF"/>
          <w:lang w:bidi="ar"/>
        </w:rPr>
        <w:t> </w:t>
      </w:r>
      <w:hyperlink r:id="rId24" w:history="1">
        <w:r>
          <w:rPr>
            <w:rStyle w:val="af"/>
            <w:rFonts w:ascii="Microsoft YaHei UI" w:eastAsia="Microsoft YaHei UI" w:hAnsi="Microsoft YaHei UI" w:cs="Microsoft YaHei UI" w:hint="eastAsia"/>
            <w:color w:val="576B95"/>
            <w:spacing w:val="8"/>
            <w:sz w:val="22"/>
            <w:u w:val="none"/>
            <w:shd w:val="clear" w:color="auto" w:fill="FFFFFF"/>
          </w:rPr>
          <w:t>赛柏蓝</w:t>
        </w:r>
      </w:hyperlink>
      <w:r>
        <w:rPr>
          <w:rFonts w:ascii="Microsoft YaHei UI" w:eastAsia="Microsoft YaHei UI" w:hAnsi="Microsoft YaHei UI" w:cs="Microsoft YaHei UI" w:hint="eastAsia"/>
          <w:color w:val="222222"/>
          <w:spacing w:val="8"/>
          <w:kern w:val="0"/>
          <w:sz w:val="0"/>
          <w:szCs w:val="0"/>
          <w:shd w:val="clear" w:color="auto" w:fill="FFFFFF"/>
          <w:lang w:bidi="ar"/>
        </w:rPr>
        <w:t> </w:t>
      </w:r>
      <w:r>
        <w:rPr>
          <w:rStyle w:val="ae"/>
          <w:rFonts w:ascii="Microsoft YaHei UI" w:eastAsia="Microsoft YaHei UI" w:hAnsi="Microsoft YaHei UI" w:cs="Microsoft YaHei UI" w:hint="eastAsia"/>
          <w:i w:val="0"/>
          <w:iCs w:val="0"/>
          <w:color w:val="222222"/>
          <w:spacing w:val="8"/>
          <w:kern w:val="0"/>
          <w:sz w:val="22"/>
          <w:shd w:val="clear" w:color="auto" w:fill="FFFFFF"/>
          <w:lang w:bidi="ar"/>
        </w:rPr>
        <w:t>2022-11-15 20:31</w:t>
      </w:r>
      <w:r>
        <w:rPr>
          <w:rFonts w:ascii="Microsoft YaHei UI" w:eastAsia="Microsoft YaHei UI" w:hAnsi="Microsoft YaHei UI" w:cs="Microsoft YaHei UI" w:hint="eastAsia"/>
          <w:color w:val="222222"/>
          <w:spacing w:val="8"/>
          <w:kern w:val="0"/>
          <w:sz w:val="0"/>
          <w:szCs w:val="0"/>
          <w:shd w:val="clear" w:color="auto" w:fill="FFFFFF"/>
          <w:lang w:bidi="ar"/>
        </w:rPr>
        <w:t> </w:t>
      </w:r>
      <w:r>
        <w:rPr>
          <w:rStyle w:val="ae"/>
          <w:rFonts w:ascii="Microsoft YaHei UI" w:eastAsia="Microsoft YaHei UI" w:hAnsi="Microsoft YaHei UI" w:cs="Microsoft YaHei UI" w:hint="eastAsia"/>
          <w:i w:val="0"/>
          <w:iCs w:val="0"/>
          <w:color w:val="222222"/>
          <w:spacing w:val="8"/>
          <w:kern w:val="0"/>
          <w:sz w:val="22"/>
          <w:shd w:val="clear" w:color="auto" w:fill="FFFFFF"/>
          <w:lang w:bidi="ar"/>
        </w:rPr>
        <w:t>发表于北京</w:t>
      </w:r>
    </w:p>
    <w:p w14:paraId="48CA0C9A" w14:textId="77777777" w:rsidR="0067348F" w:rsidRDefault="00000000">
      <w:pPr>
        <w:pStyle w:val="2"/>
        <w:shd w:val="clear" w:color="auto" w:fill="FFFFFF"/>
        <w:spacing w:before="0" w:beforeAutospacing="0" w:after="240" w:afterAutospacing="0"/>
        <w:jc w:val="both"/>
        <w:rPr>
          <w:rFonts w:ascii="Microsoft YaHei UI" w:eastAsia="Microsoft YaHei UI" w:hAnsi="Microsoft YaHei UI" w:cs="Microsoft YaHei UI"/>
          <w:color w:val="222222"/>
          <w:spacing w:val="8"/>
          <w:sz w:val="24"/>
          <w:szCs w:val="24"/>
        </w:rPr>
      </w:pPr>
      <w:r>
        <w:rPr>
          <w:rStyle w:val="ad"/>
          <w:rFonts w:ascii="Microsoft YaHei UI" w:eastAsia="Microsoft YaHei UI" w:hAnsi="Microsoft YaHei UI" w:cs="Microsoft YaHei UI" w:hint="eastAsia"/>
          <w:color w:val="222222"/>
          <w:sz w:val="25"/>
          <w:szCs w:val="25"/>
          <w:shd w:val="clear" w:color="auto" w:fill="F7F7F7"/>
        </w:rPr>
        <w:t>高血压诊断标准下调，千亿市场有何影响？</w:t>
      </w:r>
      <w:r>
        <w:rPr>
          <w:rFonts w:ascii="Microsoft YaHei UI" w:eastAsia="Microsoft YaHei UI" w:hAnsi="Microsoft YaHei UI" w:cs="Microsoft YaHei UI" w:hint="eastAsia"/>
          <w:color w:val="222222"/>
          <w:spacing w:val="8"/>
          <w:sz w:val="24"/>
          <w:szCs w:val="24"/>
          <w:shd w:val="clear" w:color="auto" w:fill="FFFFFF"/>
        </w:rPr>
        <w:br/>
      </w:r>
      <w:r>
        <w:rPr>
          <w:rFonts w:asciiTheme="minorEastAsia" w:eastAsiaTheme="minorEastAsia" w:hAnsiTheme="minorEastAsia" w:cstheme="minorEastAsia" w:hint="eastAsia"/>
          <w:color w:val="222222"/>
          <w:spacing w:val="8"/>
          <w:sz w:val="28"/>
          <w:szCs w:val="28"/>
          <w:shd w:val="clear" w:color="auto" w:fill="FFFFFF"/>
        </w:rPr>
        <w:t>诊断标准调整后，抗高血压药物市场有望进一步扩大。</w:t>
      </w:r>
    </w:p>
    <w:p w14:paraId="0A52504F" w14:textId="77777777" w:rsidR="0067348F" w:rsidRDefault="00000000">
      <w:pPr>
        <w:pStyle w:val="2"/>
        <w:spacing w:before="0" w:beforeAutospacing="0" w:after="0" w:afterAutospacing="0"/>
        <w:jc w:val="both"/>
        <w:rPr>
          <w:sz w:val="28"/>
          <w:szCs w:val="28"/>
        </w:rPr>
      </w:pPr>
      <w:r>
        <w:rPr>
          <w:rStyle w:val="ad"/>
          <w:color w:val="0A6EBF"/>
          <w:spacing w:val="8"/>
          <w:sz w:val="28"/>
          <w:szCs w:val="28"/>
          <w:shd w:val="clear" w:color="auto" w:fill="FFFFFF"/>
        </w:rPr>
        <w:t>01</w:t>
      </w:r>
    </w:p>
    <w:p w14:paraId="12DF8A71" w14:textId="77777777" w:rsidR="0067348F" w:rsidRDefault="00000000">
      <w:pPr>
        <w:pStyle w:val="4"/>
        <w:shd w:val="clear" w:color="auto" w:fill="FFFFFF"/>
        <w:spacing w:before="0" w:beforeAutospacing="0" w:after="240" w:afterAutospacing="0"/>
        <w:jc w:val="both"/>
        <w:rPr>
          <w:rFonts w:ascii="Microsoft YaHei UI" w:eastAsia="Microsoft YaHei UI" w:hAnsi="Microsoft YaHei UI" w:cs="Microsoft YaHei UI"/>
          <w:color w:val="222222"/>
          <w:spacing w:val="8"/>
          <w:sz w:val="28"/>
          <w:szCs w:val="28"/>
        </w:rPr>
      </w:pPr>
      <w:r>
        <w:rPr>
          <w:rStyle w:val="ad"/>
          <w:rFonts w:ascii="Microsoft YaHei UI" w:eastAsia="Microsoft YaHei UI" w:hAnsi="Microsoft YaHei UI" w:cs="Microsoft YaHei UI" w:hint="eastAsia"/>
          <w:color w:val="0A6EBF"/>
          <w:spacing w:val="8"/>
          <w:sz w:val="28"/>
          <w:szCs w:val="28"/>
          <w:shd w:val="clear" w:color="auto" w:fill="FFFFFF"/>
        </w:rPr>
        <w:t>高血压新诊断标准发布？</w:t>
      </w:r>
    </w:p>
    <w:p w14:paraId="24CEDD2E" w14:textId="77777777" w:rsidR="0067348F" w:rsidRDefault="00000000">
      <w:pPr>
        <w:pStyle w:val="ab"/>
        <w:spacing w:before="0" w:beforeAutospacing="0" w:after="0" w:afterAutospacing="0"/>
        <w:ind w:firstLineChars="200" w:firstLine="592"/>
        <w:jc w:val="both"/>
        <w:rPr>
          <w:rFonts w:asciiTheme="minorEastAsia" w:eastAsiaTheme="minorEastAsia" w:hAnsiTheme="minorEastAsia" w:cstheme="minorEastAsia"/>
          <w:sz w:val="28"/>
          <w:szCs w:val="28"/>
        </w:rPr>
      </w:pPr>
      <w:r>
        <w:rPr>
          <w:rFonts w:asciiTheme="minorEastAsia" w:eastAsiaTheme="minorEastAsia" w:hAnsiTheme="minorEastAsia" w:cstheme="minorEastAsia" w:hint="eastAsia"/>
          <w:color w:val="222222"/>
          <w:spacing w:val="8"/>
          <w:sz w:val="28"/>
          <w:szCs w:val="28"/>
          <w:shd w:val="clear" w:color="auto" w:fill="FFFFFF"/>
        </w:rPr>
        <w:t>11月13日，由国家心血管病中心、中国医师协会等学术机构共同制定的《中国高血压临床实践指南》（简称“新指南”）正式颁布，</w:t>
      </w:r>
      <w:r>
        <w:rPr>
          <w:rStyle w:val="ad"/>
          <w:rFonts w:asciiTheme="minorEastAsia" w:eastAsiaTheme="minorEastAsia" w:hAnsiTheme="minorEastAsia" w:cstheme="minorEastAsia" w:hint="eastAsia"/>
          <w:color w:val="0A6EBF"/>
          <w:spacing w:val="8"/>
          <w:sz w:val="28"/>
          <w:szCs w:val="28"/>
          <w:shd w:val="clear" w:color="auto" w:fill="FFFFFF"/>
        </w:rPr>
        <w:t>推荐将我国成人高血压诊断界值下调为130/80 mmHg。</w:t>
      </w:r>
    </w:p>
    <w:p w14:paraId="2F07F62B" w14:textId="77777777" w:rsidR="0067348F" w:rsidRDefault="00000000">
      <w:pPr>
        <w:pStyle w:val="ab"/>
        <w:spacing w:before="0" w:beforeAutospacing="0" w:after="0" w:afterAutospacing="0"/>
        <w:ind w:firstLineChars="200" w:firstLine="592"/>
        <w:jc w:val="both"/>
        <w:rPr>
          <w:rFonts w:asciiTheme="minorEastAsia" w:eastAsiaTheme="minorEastAsia" w:hAnsiTheme="minorEastAsia" w:cstheme="minorEastAsia"/>
          <w:sz w:val="28"/>
          <w:szCs w:val="28"/>
        </w:rPr>
      </w:pPr>
      <w:r>
        <w:rPr>
          <w:rFonts w:asciiTheme="minorEastAsia" w:eastAsiaTheme="minorEastAsia" w:hAnsiTheme="minorEastAsia" w:cstheme="minorEastAsia" w:hint="eastAsia"/>
          <w:color w:val="222222"/>
          <w:spacing w:val="8"/>
          <w:sz w:val="28"/>
          <w:szCs w:val="28"/>
          <w:shd w:val="clear" w:color="auto" w:fill="FFFFFF"/>
        </w:rPr>
        <w:t>对于普通人而言，如果诊断标准提升，意味着更多人将被纳入高血压患者范畴，提前采取措施预防心血管疾病。对于市场而言，则意味着相关市场将大幅扩增。</w:t>
      </w:r>
    </w:p>
    <w:p w14:paraId="5F7B9BE6" w14:textId="77777777" w:rsidR="0067348F" w:rsidRDefault="00000000">
      <w:pPr>
        <w:pStyle w:val="ab"/>
        <w:spacing w:before="0" w:beforeAutospacing="0" w:after="0" w:afterAutospacing="0"/>
        <w:ind w:firstLineChars="200" w:firstLine="592"/>
        <w:jc w:val="both"/>
        <w:rPr>
          <w:rFonts w:asciiTheme="minorEastAsia" w:eastAsiaTheme="minorEastAsia" w:hAnsiTheme="minorEastAsia" w:cstheme="minorEastAsia"/>
          <w:color w:val="222222"/>
          <w:spacing w:val="8"/>
          <w:sz w:val="28"/>
          <w:szCs w:val="28"/>
          <w:shd w:val="clear" w:color="auto" w:fill="FFFFFF"/>
          <w:lang w:bidi="ar"/>
        </w:rPr>
      </w:pPr>
      <w:r>
        <w:rPr>
          <w:rFonts w:asciiTheme="minorEastAsia" w:eastAsiaTheme="minorEastAsia" w:hAnsiTheme="minorEastAsia" w:cstheme="minorEastAsia" w:hint="eastAsia"/>
          <w:color w:val="222222"/>
          <w:spacing w:val="8"/>
          <w:sz w:val="28"/>
          <w:szCs w:val="28"/>
          <w:shd w:val="clear" w:color="auto" w:fill="FFFFFF"/>
        </w:rPr>
        <w:t>业内人士表示，以新标准估算，</w:t>
      </w:r>
      <w:r>
        <w:rPr>
          <w:rStyle w:val="ad"/>
          <w:rFonts w:asciiTheme="minorEastAsia" w:eastAsiaTheme="minorEastAsia" w:hAnsiTheme="minorEastAsia" w:cstheme="minorEastAsia" w:hint="eastAsia"/>
          <w:color w:val="0A6EBF"/>
          <w:spacing w:val="8"/>
          <w:sz w:val="28"/>
          <w:szCs w:val="28"/>
          <w:shd w:val="clear" w:color="auto" w:fill="FFFFFF"/>
        </w:rPr>
        <w:t>中国高血压患者数将由2.45亿增至近5亿，超1/3国人都将成为高血压病患者。</w:t>
      </w:r>
      <w:r>
        <w:rPr>
          <w:rFonts w:asciiTheme="minorEastAsia" w:eastAsiaTheme="minorEastAsia" w:hAnsiTheme="minorEastAsia" w:cstheme="minorEastAsia" w:hint="eastAsia"/>
          <w:color w:val="222222"/>
          <w:spacing w:val="8"/>
          <w:sz w:val="28"/>
          <w:szCs w:val="28"/>
          <w:shd w:val="clear" w:color="auto" w:fill="FFFFFF"/>
        </w:rPr>
        <w:t>当然，这不代表会骤增2亿多用药人群，但保守估计也有几千万，其带来的市场放量不可小觑。</w:t>
      </w:r>
    </w:p>
    <w:p w14:paraId="24189CF3" w14:textId="77777777" w:rsidR="0067348F" w:rsidRDefault="00000000">
      <w:pPr>
        <w:pStyle w:val="ab"/>
        <w:shd w:val="clear" w:color="auto" w:fill="FFFFFF"/>
        <w:spacing w:before="0" w:beforeAutospacing="0" w:after="0" w:afterAutospacing="0"/>
        <w:ind w:left="120" w:right="120" w:firstLineChars="200" w:firstLine="594"/>
        <w:jc w:val="both"/>
        <w:rPr>
          <w:rFonts w:asciiTheme="minorEastAsia" w:eastAsiaTheme="minorEastAsia" w:hAnsiTheme="minorEastAsia" w:cstheme="minorEastAsia"/>
          <w:kern w:val="2"/>
          <w:sz w:val="28"/>
          <w:szCs w:val="28"/>
        </w:rPr>
      </w:pPr>
      <w:r>
        <w:rPr>
          <w:rStyle w:val="ad"/>
          <w:rFonts w:asciiTheme="minorEastAsia" w:eastAsiaTheme="minorEastAsia" w:hAnsiTheme="minorEastAsia" w:cstheme="minorEastAsia" w:hint="eastAsia"/>
          <w:color w:val="0A6EBF"/>
          <w:spacing w:val="8"/>
          <w:sz w:val="28"/>
          <w:szCs w:val="28"/>
          <w:shd w:val="clear" w:color="auto" w:fill="FFFFFF"/>
          <w:lang w:bidi="ar"/>
        </w:rPr>
        <w:t>刚刚，国家卫健委发布消息，国家对于高血压等疾病诊断标准的制发有规范程序要求。由专业机构、行业学协会、个人</w:t>
      </w:r>
      <w:r>
        <w:rPr>
          <w:rStyle w:val="ad"/>
          <w:rFonts w:asciiTheme="minorEastAsia" w:eastAsiaTheme="minorEastAsia" w:hAnsiTheme="minorEastAsia" w:cstheme="minorEastAsia" w:hint="eastAsia"/>
          <w:color w:val="0A6EBF"/>
          <w:spacing w:val="8"/>
          <w:sz w:val="28"/>
          <w:szCs w:val="28"/>
          <w:shd w:val="clear" w:color="auto" w:fill="FFFFFF"/>
          <w:lang w:bidi="ar"/>
        </w:rPr>
        <w:lastRenderedPageBreak/>
        <w:t>等自行发布的指南、共识等，为专家的研究成果，不作为国家疾病诊断标准。</w:t>
      </w:r>
      <w:r>
        <w:rPr>
          <w:rFonts w:asciiTheme="minorEastAsia" w:eastAsiaTheme="minorEastAsia" w:hAnsiTheme="minorEastAsia" w:cstheme="minorEastAsia" w:hint="eastAsia"/>
          <w:color w:val="222222"/>
          <w:spacing w:val="8"/>
          <w:sz w:val="28"/>
          <w:szCs w:val="28"/>
          <w:shd w:val="clear" w:color="auto" w:fill="FFFFFF"/>
          <w:lang w:bidi="ar"/>
        </w:rPr>
        <w:br/>
        <w:t xml:space="preserve">    关于高血压诊断标准，2005年、2010年、2017年国家卫生行政部门发布的宣传教育要点、防治指南、临床路径等均明确：</w:t>
      </w:r>
      <w:r>
        <w:rPr>
          <w:rStyle w:val="ad"/>
          <w:rFonts w:asciiTheme="minorEastAsia" w:eastAsiaTheme="minorEastAsia" w:hAnsiTheme="minorEastAsia" w:cstheme="minorEastAsia" w:hint="eastAsia"/>
          <w:color w:val="0A6EBF"/>
          <w:spacing w:val="8"/>
          <w:sz w:val="28"/>
          <w:szCs w:val="28"/>
          <w:shd w:val="clear" w:color="auto" w:fill="FFFFFF"/>
          <w:lang w:bidi="ar"/>
        </w:rPr>
        <w:t>成人高血压的诊断标准为非同日3次血压超过140/90mmHg。</w:t>
      </w:r>
      <w:r>
        <w:rPr>
          <w:rFonts w:asciiTheme="minorEastAsia" w:eastAsiaTheme="minorEastAsia" w:hAnsiTheme="minorEastAsia" w:cstheme="minorEastAsia" w:hint="eastAsia"/>
          <w:color w:val="222222"/>
          <w:spacing w:val="8"/>
          <w:sz w:val="28"/>
          <w:szCs w:val="28"/>
          <w:shd w:val="clear" w:color="auto" w:fill="FFFFFF"/>
          <w:lang w:bidi="ar"/>
        </w:rPr>
        <w:t>目前，国家未对成人高血压诊断标准进行调整。</w:t>
      </w:r>
      <w:r>
        <w:rPr>
          <w:rFonts w:asciiTheme="minorEastAsia" w:eastAsiaTheme="minorEastAsia" w:hAnsiTheme="minorEastAsia" w:cstheme="minorEastAsia" w:hint="eastAsia"/>
          <w:color w:val="222222"/>
          <w:spacing w:val="8"/>
          <w:sz w:val="28"/>
          <w:szCs w:val="28"/>
          <w:shd w:val="clear" w:color="auto" w:fill="FFFFFF"/>
          <w:lang w:bidi="ar"/>
        </w:rPr>
        <w:br/>
        <w:t xml:space="preserve">    简而言之，新指南推荐“我国成人高血压诊断界值下调为130/80 mmHg”属专家</w:t>
      </w:r>
      <w:r>
        <w:rPr>
          <w:rFonts w:asciiTheme="minorEastAsia" w:eastAsiaTheme="minorEastAsia" w:hAnsiTheme="minorEastAsia" w:cstheme="minorEastAsia" w:hint="eastAsia"/>
          <w:kern w:val="2"/>
          <w:sz w:val="28"/>
          <w:szCs w:val="28"/>
        </w:rPr>
        <w:t>的研究成果，不能代表国家疾病诊断标准。</w:t>
      </w:r>
    </w:p>
    <w:p w14:paraId="5F49DA50"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不过结合这两天的反应来看，医疗圈对调低高血压诊断标准基本持支持态度。山东中医药大学附属医院的一位心内科教授告诉赛柏蓝，像美国早在2017年就采用了130/80 mmHg的标准，这几年的临床数据已经充分说明下调高血压诊断标准是有意义的。</w:t>
      </w:r>
    </w:p>
    <w:p w14:paraId="2F490635"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她表示，“诊断标准下调会导致用药群体骤增是毋庸置疑的，有人担心这会造成医保基金紧张，但其实未必如此。首先经过几轮集采后，降压药物的价格已经非常低廉，即使突增几千万服药患者也不会对医保基金造成过大的负担。此外，从临床的角度来讲，加强初始预防将有效减少高血压导致的心血管疾病和其他疾病的发病率。如果算经济总账，调低高血压诊断标准甚至会起到省钱的作用。”</w:t>
      </w:r>
    </w:p>
    <w:p w14:paraId="1F7FDC3F"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中国心血管健康与疾病报告2021》指出，根据2015-2025年中国心血管病政策模型预测，与维持现状相比，如果对已有CVD（脑血管疾病）和尚无CVD的Ⅰ期和Ⅱ期高血压患者进行治疗，每年将减少80.3万例CVD事件，获得120万质量调整生命年。</w:t>
      </w:r>
    </w:p>
    <w:p w14:paraId="0731312F" w14:textId="77777777" w:rsidR="0067348F" w:rsidRDefault="00000000">
      <w:pPr>
        <w:pStyle w:val="ab"/>
        <w:shd w:val="clear" w:color="auto" w:fill="FFFFFF"/>
        <w:spacing w:before="0" w:beforeAutospacing="0" w:after="0" w:afterAutospacing="0"/>
        <w:ind w:left="120" w:right="120" w:firstLineChars="200" w:firstLine="560"/>
        <w:jc w:val="both"/>
      </w:pPr>
      <w:r>
        <w:rPr>
          <w:rFonts w:asciiTheme="minorEastAsia" w:hAnsiTheme="minorEastAsia" w:cs="Times New Roman" w:hint="eastAsia"/>
          <w:kern w:val="2"/>
          <w:sz w:val="28"/>
          <w:szCs w:val="28"/>
        </w:rPr>
        <w:lastRenderedPageBreak/>
        <w:t>根据该数据，中国若采纳2017年美国心脏病学会/美国心脏协会发布的成人高血压诊断和治疗指南，并且达到目前的高血压治疗率，将使终身高血压药物治疗费用增加427亿美元，但CVD治疗费用减少37.7亿美元，同时防止141万因伤残而引起的生命年损失。</w:t>
      </w:r>
    </w:p>
    <w:p w14:paraId="053898D1" w14:textId="77777777" w:rsidR="0067348F" w:rsidRDefault="0067348F">
      <w:pPr>
        <w:pStyle w:val="ab"/>
        <w:spacing w:before="0" w:beforeAutospacing="0" w:after="0" w:afterAutospacing="0"/>
        <w:jc w:val="both"/>
      </w:pPr>
    </w:p>
    <w:p w14:paraId="674B3B00" w14:textId="77777777" w:rsidR="0067348F" w:rsidRDefault="00000000">
      <w:pPr>
        <w:pStyle w:val="ab"/>
        <w:spacing w:before="0" w:beforeAutospacing="0" w:after="0" w:afterAutospacing="0"/>
        <w:jc w:val="both"/>
        <w:rPr>
          <w:sz w:val="28"/>
          <w:szCs w:val="28"/>
        </w:rPr>
      </w:pPr>
      <w:r>
        <w:rPr>
          <w:rStyle w:val="ad"/>
          <w:rFonts w:ascii="Microsoft YaHei UI" w:eastAsia="Microsoft YaHei UI" w:hAnsi="Microsoft YaHei UI" w:cs="Microsoft YaHei UI" w:hint="eastAsia"/>
          <w:color w:val="0A6EBF"/>
          <w:spacing w:val="8"/>
          <w:sz w:val="28"/>
          <w:szCs w:val="28"/>
          <w:shd w:val="clear" w:color="auto" w:fill="FFFFFF"/>
        </w:rPr>
        <w:t>02</w:t>
      </w:r>
    </w:p>
    <w:p w14:paraId="4C236E3A" w14:textId="77777777" w:rsidR="0067348F" w:rsidRDefault="00000000">
      <w:pPr>
        <w:pStyle w:val="ab"/>
        <w:spacing w:before="0" w:beforeAutospacing="0" w:after="0" w:afterAutospacing="0"/>
        <w:jc w:val="both"/>
        <w:rPr>
          <w:rFonts w:asciiTheme="minorEastAsia" w:eastAsiaTheme="minorEastAsia" w:hAnsiTheme="minorEastAsia" w:cstheme="minorEastAsia"/>
          <w:sz w:val="28"/>
          <w:szCs w:val="28"/>
        </w:rPr>
      </w:pPr>
      <w:r>
        <w:rPr>
          <w:rStyle w:val="ad"/>
          <w:rFonts w:ascii="Microsoft YaHei UI" w:eastAsia="Microsoft YaHei UI" w:hAnsi="Microsoft YaHei UI" w:cs="Microsoft YaHei UI" w:hint="eastAsia"/>
          <w:color w:val="0A6EBF"/>
          <w:spacing w:val="8"/>
          <w:sz w:val="28"/>
          <w:szCs w:val="28"/>
          <w:shd w:val="clear" w:color="auto" w:fill="FFFFFF"/>
        </w:rPr>
        <w:t>影响千亿市场</w:t>
      </w:r>
    </w:p>
    <w:p w14:paraId="0648913F" w14:textId="77777777" w:rsidR="0067348F" w:rsidRDefault="00000000">
      <w:pPr>
        <w:pStyle w:val="ab"/>
        <w:spacing w:before="0" w:beforeAutospacing="0" w:after="0" w:afterAutospacing="0"/>
        <w:ind w:firstLineChars="200" w:firstLine="592"/>
        <w:jc w:val="both"/>
        <w:rPr>
          <w:rFonts w:asciiTheme="minorEastAsia" w:eastAsiaTheme="minorEastAsia" w:hAnsiTheme="minorEastAsia" w:cstheme="minorEastAsia"/>
          <w:sz w:val="28"/>
          <w:szCs w:val="28"/>
        </w:rPr>
      </w:pPr>
      <w:r>
        <w:rPr>
          <w:rFonts w:asciiTheme="minorEastAsia" w:eastAsiaTheme="minorEastAsia" w:hAnsiTheme="minorEastAsia" w:cstheme="minorEastAsia" w:hint="eastAsia"/>
          <w:color w:val="222222"/>
          <w:spacing w:val="8"/>
          <w:sz w:val="28"/>
          <w:szCs w:val="28"/>
          <w:shd w:val="clear" w:color="auto" w:fill="FFFFFF"/>
        </w:rPr>
        <w:t>数据显示，2016至2021年中国抗高血压药物市场规模持续增加，虽然增速有所回落，但仍处于8%以上的高速增长中，2021年中国抗高血压药物市场规模约为1035亿元，同比增长8.3%。</w:t>
      </w:r>
    </w:p>
    <w:p w14:paraId="28F8E020" w14:textId="77777777" w:rsidR="0067348F" w:rsidRDefault="00000000">
      <w:pPr>
        <w:pStyle w:val="ab"/>
        <w:spacing w:before="0" w:beforeAutospacing="0" w:after="0" w:afterAutospacing="0"/>
        <w:jc w:val="both"/>
        <w:rPr>
          <w:rFonts w:asciiTheme="minorEastAsia" w:eastAsiaTheme="minorEastAsia" w:hAnsiTheme="minorEastAsia" w:cstheme="minorEastAsia"/>
          <w:sz w:val="28"/>
          <w:szCs w:val="28"/>
        </w:rPr>
      </w:pPr>
      <w:r>
        <w:rPr>
          <w:rFonts w:asciiTheme="minorEastAsia" w:eastAsiaTheme="minorEastAsia" w:hAnsiTheme="minorEastAsia" w:cstheme="minorEastAsia" w:hint="eastAsia"/>
          <w:color w:val="222222"/>
          <w:spacing w:val="8"/>
          <w:sz w:val="28"/>
          <w:szCs w:val="28"/>
          <w:shd w:val="clear" w:color="auto" w:fill="FFFFFF"/>
        </w:rPr>
        <w:t>业内普遍认为，如果未来诊断标准调整，抗高血压药市场有望进一步扩大。</w:t>
      </w:r>
    </w:p>
    <w:p w14:paraId="6EBAF4FA" w14:textId="77777777" w:rsidR="0067348F" w:rsidRDefault="00000000">
      <w:pPr>
        <w:pStyle w:val="ab"/>
        <w:spacing w:before="0" w:beforeAutospacing="0" w:after="0" w:afterAutospacing="0"/>
        <w:ind w:firstLineChars="200" w:firstLine="592"/>
        <w:jc w:val="both"/>
        <w:rPr>
          <w:rFonts w:asciiTheme="minorEastAsia" w:eastAsiaTheme="minorEastAsia" w:hAnsiTheme="minorEastAsia" w:cstheme="minorEastAsia"/>
          <w:sz w:val="28"/>
          <w:szCs w:val="28"/>
        </w:rPr>
      </w:pPr>
      <w:r>
        <w:rPr>
          <w:rFonts w:asciiTheme="minorEastAsia" w:eastAsiaTheme="minorEastAsia" w:hAnsiTheme="minorEastAsia" w:cstheme="minorEastAsia" w:hint="eastAsia"/>
          <w:color w:val="222222"/>
          <w:spacing w:val="8"/>
          <w:sz w:val="28"/>
          <w:szCs w:val="28"/>
          <w:shd w:val="clear" w:color="auto" w:fill="FFFFFF"/>
        </w:rPr>
        <w:t>11月14日，旗下有抗高血压药物的京新药业、华海药业、信立泰的股价涨幅分别达到8.26%、6.09%和5.57%；血压计概念方面，鱼跃医疗涨停，可孚医疗、乐心医疗也分别大涨14.00%和8.48%。</w:t>
      </w:r>
    </w:p>
    <w:p w14:paraId="1555145B" w14:textId="77777777" w:rsidR="0067348F" w:rsidRDefault="00000000">
      <w:pPr>
        <w:pStyle w:val="ab"/>
        <w:spacing w:before="0" w:beforeAutospacing="0" w:after="0" w:afterAutospacing="0"/>
        <w:ind w:firstLineChars="200" w:firstLine="592"/>
        <w:jc w:val="both"/>
        <w:rPr>
          <w:rFonts w:asciiTheme="minorEastAsia" w:hAnsiTheme="minorEastAsia" w:cs="Times New Roman"/>
          <w:kern w:val="2"/>
          <w:sz w:val="28"/>
          <w:szCs w:val="28"/>
        </w:rPr>
      </w:pPr>
      <w:r>
        <w:rPr>
          <w:rFonts w:asciiTheme="minorEastAsia" w:eastAsiaTheme="minorEastAsia" w:hAnsiTheme="minorEastAsia" w:cstheme="minorEastAsia" w:hint="eastAsia"/>
          <w:color w:val="222222"/>
          <w:spacing w:val="8"/>
          <w:sz w:val="28"/>
          <w:szCs w:val="28"/>
          <w:shd w:val="clear" w:color="auto" w:fill="FFFFFF"/>
        </w:rPr>
        <w:t>不过值得注意的是，作为常见病和需要长期用药的慢性病，高血压是集采重点发力的领域之一，过去七批集采均有高血压药物被纳入，包括单药重磅品种、复方制剂，集采后普遍价格已经较低。2022年7月公布的第七批国家药品集采中选结果中，降压药硝苯地平缓释片最低中标价为2.1元，按20mg*50片/瓶的规格计算，</w:t>
      </w:r>
      <w:r>
        <w:rPr>
          <w:rStyle w:val="ad"/>
          <w:rFonts w:asciiTheme="minorEastAsia" w:eastAsiaTheme="minorEastAsia" w:hAnsiTheme="minorEastAsia" w:cstheme="minorEastAsia" w:hint="eastAsia"/>
          <w:color w:val="0A6EBF"/>
          <w:spacing w:val="8"/>
          <w:sz w:val="28"/>
          <w:szCs w:val="28"/>
          <w:shd w:val="clear" w:color="auto" w:fill="FFFFFF"/>
        </w:rPr>
        <w:t>合每片仅四分钱。</w:t>
      </w:r>
    </w:p>
    <w:p w14:paraId="7BFAB282"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lastRenderedPageBreak/>
        <w:t>此外，仿制药竞争激烈，压制高血压药物销售额整体增长势头，也已经明显反映在全球市场的销售数据中。据咨询机构沙利文统计，由于几个主要沙坦类原研药专利陆续到期，低价仿制药涌现拉低药物整体售价，全球主流沙坦类高血压药物销售额在2013年—2017年间下滑，导致全球高血压药物市场的销售规模呈下降趋势，从2013年的359.8亿美元，至2017年减到224.7亿美元。</w:t>
      </w:r>
    </w:p>
    <w:p w14:paraId="5B9F220E"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业内人士表示，现有的降压药已经基本满足临床需求，新药研发领域又逐渐趋冷，尽管未来可能出现新增量，但落实到具体各个企业来看也比较有限。</w:t>
      </w:r>
    </w:p>
    <w:p w14:paraId="02EA649B"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不过，一位医药市场研究员提出了不同的意见。</w:t>
      </w:r>
    </w:p>
    <w:p w14:paraId="752248E6" w14:textId="77777777" w:rsidR="0067348F" w:rsidRDefault="00000000">
      <w:pPr>
        <w:pStyle w:val="ab"/>
        <w:shd w:val="clear" w:color="auto" w:fill="FFFFFF"/>
        <w:spacing w:before="0" w:beforeAutospacing="0" w:after="0" w:afterAutospacing="0"/>
        <w:ind w:left="120" w:right="120" w:firstLineChars="200" w:firstLine="560"/>
        <w:jc w:val="both"/>
      </w:pPr>
      <w:r>
        <w:rPr>
          <w:rFonts w:asciiTheme="minorEastAsia" w:hAnsiTheme="minorEastAsia" w:cs="Times New Roman" w:hint="eastAsia"/>
          <w:kern w:val="2"/>
          <w:sz w:val="28"/>
          <w:szCs w:val="28"/>
        </w:rPr>
        <w:t>他表示，如果未来调低高血压的诊断标准，不仅从事实层面上增加了几亿高血压患者，更重要的是在社会层面上制造出了一种“高血压焦虑”，这个情绪转化到市场上也是极为可观的。</w:t>
      </w:r>
    </w:p>
    <w:p w14:paraId="3F53A168"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举例来说，我国许多重要考试都有体检的要求，血压标准也包括在其中。如果未来高血压诊断标准下调，原本处于标准边缘的考生可能就此被划入不合格的范畴。在这种情况下，不排除有部分考生会通过长期服药的方式来控制血压。</w:t>
      </w:r>
    </w:p>
    <w:p w14:paraId="0663FB4F"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此外，在“高血压焦虑”的影响下，将会诞生越来越多的“常态化用药人群”。并且，他预计，这部分增量很有可能会部分流入中成药市场。</w:t>
      </w:r>
    </w:p>
    <w:p w14:paraId="44ACC816"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一位三甲中医院的医生印证了这一说法，他表示近两天咨询降压中成药的患者越来越多，大概率和新指南发布有关。</w:t>
      </w:r>
    </w:p>
    <w:p w14:paraId="3384CB49" w14:textId="77777777" w:rsidR="0067348F" w:rsidRDefault="0067348F">
      <w:pPr>
        <w:pStyle w:val="2"/>
        <w:tabs>
          <w:tab w:val="left" w:pos="2293"/>
        </w:tabs>
        <w:spacing w:before="0" w:beforeAutospacing="0" w:after="210" w:afterAutospacing="0" w:line="21" w:lineRule="atLeast"/>
        <w:rPr>
          <w:rFonts w:ascii="微软雅黑" w:eastAsia="微软雅黑" w:hAnsi="微软雅黑"/>
          <w:b/>
          <w:color w:val="333333"/>
          <w:kern w:val="36"/>
          <w:sz w:val="24"/>
          <w:szCs w:val="24"/>
        </w:rPr>
      </w:pPr>
    </w:p>
    <w:p w14:paraId="08777A74" w14:textId="77777777" w:rsidR="0067348F" w:rsidRDefault="00000000">
      <w:pPr>
        <w:pStyle w:val="2"/>
        <w:tabs>
          <w:tab w:val="left" w:pos="2293"/>
        </w:tabs>
        <w:spacing w:before="0" w:beforeAutospacing="0" w:after="210" w:afterAutospacing="0" w:line="21" w:lineRule="atLeast"/>
      </w:pPr>
      <w:r>
        <w:rPr>
          <w:rFonts w:ascii="微软雅黑" w:eastAsia="微软雅黑" w:hAnsi="微软雅黑" w:hint="eastAsia"/>
          <w:b/>
          <w:color w:val="333333"/>
          <w:kern w:val="36"/>
          <w:sz w:val="24"/>
          <w:szCs w:val="24"/>
        </w:rPr>
        <w:lastRenderedPageBreak/>
        <w:t xml:space="preserve">附件4 </w:t>
      </w:r>
      <w:r>
        <w:rPr>
          <w:rFonts w:ascii="微软雅黑" w:eastAsia="微软雅黑" w:hAnsi="微软雅黑" w:hint="eastAsia"/>
          <w:b/>
          <w:color w:val="333333"/>
          <w:kern w:val="36"/>
          <w:sz w:val="24"/>
          <w:szCs w:val="24"/>
        </w:rPr>
        <w:tab/>
      </w:r>
    </w:p>
    <w:p w14:paraId="6AA159D4" w14:textId="77777777" w:rsidR="0067348F" w:rsidRDefault="00000000">
      <w:pPr>
        <w:pStyle w:val="1"/>
        <w:widowControl/>
        <w:spacing w:beforeAutospacing="0" w:after="210" w:afterAutospacing="0" w:line="21" w:lineRule="atLeast"/>
        <w:rPr>
          <w:rFonts w:hint="default"/>
          <w:sz w:val="33"/>
          <w:szCs w:val="33"/>
        </w:rPr>
      </w:pPr>
      <w:r>
        <w:rPr>
          <w:sz w:val="33"/>
          <w:szCs w:val="33"/>
        </w:rPr>
        <w:t>增速近20%，药店市场机会来了！（DTP市场）</w:t>
      </w:r>
    </w:p>
    <w:p w14:paraId="4B0001DE" w14:textId="77777777" w:rsidR="0067348F" w:rsidRDefault="00000000">
      <w:pPr>
        <w:widowControl/>
        <w:spacing w:after="330" w:line="300" w:lineRule="atLeast"/>
        <w:jc w:val="left"/>
        <w:rPr>
          <w:rStyle w:val="ae"/>
          <w:rFonts w:ascii="宋体" w:hAnsi="宋体" w:cs="宋体"/>
          <w:i w:val="0"/>
          <w:iCs w:val="0"/>
          <w:kern w:val="0"/>
          <w:sz w:val="22"/>
          <w:lang w:bidi="ar"/>
        </w:rPr>
      </w:pPr>
      <w:r>
        <w:rPr>
          <w:rFonts w:ascii="宋体" w:hAnsi="宋体" w:cs="宋体"/>
          <w:kern w:val="0"/>
          <w:sz w:val="18"/>
          <w:szCs w:val="18"/>
          <w:lang w:bidi="ar"/>
        </w:rPr>
        <w:t>原创</w:t>
      </w:r>
      <w:r>
        <w:rPr>
          <w:rFonts w:ascii="宋体" w:hAnsi="宋体" w:cs="宋体"/>
          <w:kern w:val="0"/>
          <w:sz w:val="0"/>
          <w:szCs w:val="0"/>
          <w:lang w:bidi="ar"/>
        </w:rPr>
        <w:t> </w:t>
      </w:r>
      <w:r>
        <w:rPr>
          <w:rFonts w:ascii="宋体" w:hAnsi="宋体" w:cs="宋体"/>
          <w:kern w:val="0"/>
          <w:sz w:val="22"/>
          <w:lang w:bidi="ar"/>
        </w:rPr>
        <w:t>亞棋</w:t>
      </w:r>
      <w:r>
        <w:rPr>
          <w:rFonts w:ascii="宋体" w:hAnsi="宋体" w:cs="宋体"/>
          <w:kern w:val="0"/>
          <w:sz w:val="0"/>
          <w:szCs w:val="0"/>
          <w:lang w:bidi="ar"/>
        </w:rPr>
        <w:t> </w:t>
      </w:r>
      <w:hyperlink r:id="rId25" w:history="1">
        <w:r>
          <w:rPr>
            <w:rStyle w:val="af"/>
            <w:rFonts w:ascii="宋体" w:hAnsi="宋体" w:cs="宋体"/>
            <w:color w:val="576B95"/>
            <w:sz w:val="22"/>
            <w:u w:val="none"/>
          </w:rPr>
          <w:t>第一药店财智</w:t>
        </w:r>
      </w:hyperlink>
      <w:r>
        <w:rPr>
          <w:rFonts w:ascii="宋体" w:hAnsi="宋体" w:cs="宋体"/>
          <w:kern w:val="0"/>
          <w:sz w:val="0"/>
          <w:szCs w:val="0"/>
          <w:lang w:bidi="ar"/>
        </w:rPr>
        <w:t> </w:t>
      </w:r>
      <w:r>
        <w:rPr>
          <w:rStyle w:val="ae"/>
          <w:rFonts w:ascii="宋体" w:hAnsi="宋体" w:cs="宋体"/>
          <w:i w:val="0"/>
          <w:iCs w:val="0"/>
          <w:kern w:val="0"/>
          <w:sz w:val="22"/>
          <w:lang w:bidi="ar"/>
        </w:rPr>
        <w:t>2022-11-11 16:35</w:t>
      </w:r>
      <w:r>
        <w:rPr>
          <w:rFonts w:ascii="宋体" w:hAnsi="宋体" w:cs="宋体"/>
          <w:kern w:val="0"/>
          <w:sz w:val="0"/>
          <w:szCs w:val="0"/>
          <w:lang w:bidi="ar"/>
        </w:rPr>
        <w:t> </w:t>
      </w:r>
      <w:r>
        <w:rPr>
          <w:rStyle w:val="ae"/>
          <w:rFonts w:ascii="宋体" w:hAnsi="宋体" w:cs="宋体"/>
          <w:i w:val="0"/>
          <w:iCs w:val="0"/>
          <w:kern w:val="0"/>
          <w:sz w:val="22"/>
          <w:lang w:bidi="ar"/>
        </w:rPr>
        <w:t>发表于广东</w:t>
      </w:r>
    </w:p>
    <w:p w14:paraId="5A54720C" w14:textId="77777777" w:rsidR="0067348F" w:rsidRDefault="0067348F">
      <w:pPr>
        <w:widowControl/>
        <w:spacing w:after="330" w:line="300" w:lineRule="atLeast"/>
        <w:ind w:left="900" w:hangingChars="300" w:hanging="900"/>
        <w:jc w:val="left"/>
        <w:rPr>
          <w:rStyle w:val="ae"/>
          <w:rFonts w:ascii="宋体" w:hAnsi="宋体" w:cs="宋体"/>
          <w:i w:val="0"/>
          <w:iCs w:val="0"/>
          <w:color w:val="888888"/>
          <w:spacing w:val="30"/>
          <w:kern w:val="0"/>
          <w:sz w:val="24"/>
          <w:szCs w:val="24"/>
          <w:lang w:bidi="ar"/>
        </w:rPr>
      </w:pPr>
    </w:p>
    <w:p w14:paraId="74A80C60" w14:textId="77777777" w:rsidR="0067348F" w:rsidRDefault="00000000">
      <w:pPr>
        <w:widowControl/>
        <w:spacing w:after="330" w:line="300" w:lineRule="atLeast"/>
        <w:ind w:leftChars="303" w:left="936" w:hangingChars="100" w:hanging="300"/>
        <w:jc w:val="left"/>
        <w:rPr>
          <w:color w:val="222222"/>
          <w:sz w:val="25"/>
          <w:szCs w:val="25"/>
        </w:rPr>
      </w:pPr>
      <w:r>
        <w:rPr>
          <w:rStyle w:val="ae"/>
          <w:rFonts w:ascii="宋体" w:hAnsi="宋体" w:cs="宋体"/>
          <w:i w:val="0"/>
          <w:iCs w:val="0"/>
          <w:color w:val="888888"/>
          <w:spacing w:val="30"/>
          <w:kern w:val="0"/>
          <w:sz w:val="24"/>
          <w:szCs w:val="24"/>
          <w:lang w:bidi="ar"/>
        </w:rPr>
        <w:t>DTP价值的边界在哪？盈利方向又在哪？</w:t>
      </w:r>
      <w:r>
        <w:rPr>
          <w:rFonts w:ascii="宋体" w:hAnsi="宋体" w:cs="宋体"/>
          <w:color w:val="222222"/>
          <w:kern w:val="0"/>
          <w:sz w:val="25"/>
          <w:szCs w:val="25"/>
          <w:lang w:bidi="ar"/>
        </w:rPr>
        <w:br/>
      </w:r>
      <w:r>
        <w:rPr>
          <w:rFonts w:ascii="宋体" w:hAnsi="宋体" w:cs="宋体" w:hint="eastAsia"/>
          <w:color w:val="222222"/>
          <w:kern w:val="0"/>
          <w:sz w:val="25"/>
          <w:szCs w:val="25"/>
          <w:lang w:bidi="ar"/>
        </w:rPr>
        <w:t xml:space="preserve"> </w:t>
      </w:r>
    </w:p>
    <w:p w14:paraId="6DEFACCB"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近年来，DTP专业药房关注度越来越高，双通道政策落地、院内处方外流、资本介入、创新药人才回归，都在滋润着这一药品零售细分板块快速发展。</w:t>
      </w:r>
    </w:p>
    <w:p w14:paraId="1EC4D392"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中康CMH数据显示，2021年中国零售市场药品总体销售额3882亿元，其中，中国DTP市场总规模达552亿元，占整体零售市场14.2%，同比2020年增速达17.6%，DTP专业药店及有DTP专柜的药店数量、总体销售也在持续快速增长。</w:t>
      </w:r>
    </w:p>
    <w:p w14:paraId="7FF54A32" w14:textId="77777777" w:rsidR="0067348F" w:rsidRDefault="00000000">
      <w:pPr>
        <w:pStyle w:val="ab"/>
        <w:shd w:val="clear" w:color="auto" w:fill="FFFFFF"/>
        <w:spacing w:before="0" w:beforeAutospacing="0" w:after="0" w:afterAutospacing="0"/>
        <w:ind w:left="120" w:right="120" w:firstLineChars="200" w:firstLine="560"/>
        <w:jc w:val="both"/>
      </w:pPr>
      <w:r>
        <w:rPr>
          <w:rFonts w:asciiTheme="minorEastAsia" w:hAnsiTheme="minorEastAsia" w:cs="Times New Roman" w:hint="eastAsia"/>
          <w:kern w:val="2"/>
          <w:sz w:val="28"/>
          <w:szCs w:val="28"/>
        </w:rPr>
        <w:t>外部氛围和数据已将DTP专业药房的价值气氛烘托到足够热烈，但事实上，DTP从业者或计划踏入这一赛道的从业者，仍普遍都存有疑惑：DTP价值的边界在哪？盈利方向又在哪？</w:t>
      </w:r>
      <w:r>
        <w:rPr>
          <w:color w:val="222222"/>
          <w:sz w:val="25"/>
          <w:szCs w:val="25"/>
          <w:lang w:bidi="ar"/>
        </w:rPr>
        <w:br/>
      </w:r>
      <w:r>
        <w:rPr>
          <w:rStyle w:val="ad"/>
          <w:rFonts w:ascii="Microsoft YaHei UI" w:eastAsia="Microsoft YaHei UI" w:hAnsi="Microsoft YaHei UI" w:cs="Microsoft YaHei UI" w:hint="eastAsia"/>
          <w:color w:val="CD0202"/>
          <w:spacing w:val="8"/>
          <w:sz w:val="60"/>
          <w:szCs w:val="60"/>
          <w:lang w:bidi="ar"/>
        </w:rPr>
        <w:t>01</w:t>
      </w:r>
    </w:p>
    <w:p w14:paraId="002C6F48" w14:textId="77777777" w:rsidR="0067348F" w:rsidRDefault="00000000">
      <w:pPr>
        <w:pStyle w:val="ab"/>
        <w:shd w:val="clear" w:color="auto" w:fill="FFFFFF"/>
        <w:spacing w:before="0" w:beforeAutospacing="0" w:after="0" w:afterAutospacing="0"/>
        <w:ind w:left="120" w:right="120"/>
        <w:jc w:val="both"/>
        <w:rPr>
          <w:rFonts w:ascii="Calibri" w:hAnsi="Calibri" w:cs="Calibri"/>
          <w:color w:val="000000"/>
          <w:spacing w:val="8"/>
          <w:sz w:val="21"/>
          <w:szCs w:val="21"/>
        </w:rPr>
      </w:pPr>
      <w:r>
        <w:rPr>
          <w:rStyle w:val="ad"/>
          <w:rFonts w:ascii="Calibri" w:eastAsia="Microsoft YaHei UI" w:hAnsi="Calibri" w:cs="Calibri"/>
          <w:color w:val="222222"/>
          <w:spacing w:val="30"/>
          <w:shd w:val="clear" w:color="auto" w:fill="FFFFFF"/>
        </w:rPr>
        <w:t>DTP</w:t>
      </w:r>
      <w:r>
        <w:rPr>
          <w:rStyle w:val="ad"/>
          <w:rFonts w:ascii="Calibri" w:eastAsia="Microsoft YaHei UI" w:hAnsi="Calibri" w:cs="Calibri"/>
          <w:color w:val="222222"/>
          <w:spacing w:val="30"/>
          <w:shd w:val="clear" w:color="auto" w:fill="FFFFFF"/>
        </w:rPr>
        <w:t>药房大有裨益，毛利却在下探</w:t>
      </w:r>
    </w:p>
    <w:p w14:paraId="43B5CE3C"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DTP专业药房之所以成当下热议的药品零售新赛道，很大原因在于探索者、观望者在思考：其价值是否值得他们为之倾力付出。</w:t>
      </w:r>
    </w:p>
    <w:p w14:paraId="30B5ACAA"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lastRenderedPageBreak/>
        <w:t>一方面，从院内和患者视角出发，业内多位专家认为，DTP药房是医院的延伸。当前，国内很多家庭普遍没有家庭医生的概念，走进医院，成为一名患者；走出院外，又变成一名普通消费者。</w:t>
      </w:r>
    </w:p>
    <w:p w14:paraId="44ADC7F4" w14:textId="77777777" w:rsidR="0067348F" w:rsidRDefault="00000000">
      <w:pPr>
        <w:pStyle w:val="ab"/>
        <w:shd w:val="clear" w:color="auto" w:fill="FFFFFF"/>
        <w:spacing w:before="0" w:beforeAutospacing="0" w:after="0" w:afterAutospacing="0"/>
        <w:ind w:left="120" w:right="120" w:firstLineChars="200" w:firstLine="560"/>
        <w:jc w:val="both"/>
        <w:rPr>
          <w:color w:val="000000"/>
          <w:spacing w:val="8"/>
          <w:sz w:val="28"/>
          <w:szCs w:val="28"/>
        </w:rPr>
      </w:pPr>
      <w:r>
        <w:rPr>
          <w:rFonts w:asciiTheme="minorEastAsia" w:hAnsiTheme="minorEastAsia" w:cs="Times New Roman" w:hint="eastAsia"/>
          <w:kern w:val="2"/>
          <w:sz w:val="28"/>
          <w:szCs w:val="28"/>
        </w:rPr>
        <w:t>这种身份的转变，主要系缺少机构对其健康进行管理。北京诺诚健华医药科技有限公司市场部与医学事务部负责人司志超表示，“患者在传统OTC药品上话语权更强，可以根据便捷性自主选择院内外渠道。相比之下，</w:t>
      </w:r>
      <w:r>
        <w:rPr>
          <w:rFonts w:asciiTheme="minorEastAsia" w:hAnsiTheme="minorEastAsia" w:cs="Times New Roman" w:hint="eastAsia"/>
          <w:color w:val="0000FF"/>
          <w:kern w:val="2"/>
          <w:sz w:val="28"/>
          <w:szCs w:val="28"/>
        </w:rPr>
        <w:t>很多创新药需要医生提供更详尽的服务，与患者有更强的沟通。”</w:t>
      </w:r>
    </w:p>
    <w:p w14:paraId="59DCBF72" w14:textId="77777777" w:rsidR="0067348F" w:rsidRDefault="00000000">
      <w:pPr>
        <w:pStyle w:val="ab"/>
        <w:shd w:val="clear" w:color="auto" w:fill="FFFFFF"/>
        <w:spacing w:before="0" w:beforeAutospacing="0" w:after="0" w:afterAutospacing="0"/>
        <w:ind w:left="120" w:right="120" w:firstLineChars="200" w:firstLine="560"/>
        <w:jc w:val="both"/>
        <w:rPr>
          <w:color w:val="000000"/>
          <w:spacing w:val="8"/>
          <w:sz w:val="28"/>
          <w:szCs w:val="28"/>
        </w:rPr>
      </w:pPr>
      <w:r>
        <w:rPr>
          <w:rFonts w:asciiTheme="minorEastAsia" w:hAnsiTheme="minorEastAsia" w:cs="Times New Roman" w:hint="eastAsia"/>
          <w:kern w:val="2"/>
          <w:sz w:val="28"/>
          <w:szCs w:val="28"/>
        </w:rPr>
        <w:t>但现实是，医院资源非常紧张，尤其是三甲医院、肿瘤医院等专科医院，医生留给患者时间很少，创新药其实仅有医生支持是不够的，患者积攒着对药物未知的知识也越来越多，使得他们不得不带着未知的问题，到院外寻求答案，这时专业药房的话语权才渐渐凸显出来。</w:t>
      </w:r>
    </w:p>
    <w:p w14:paraId="04A95029"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这种现实背景下，DTP作为医院、医生助手的概念也开始延伸出来。患者从院内出来之后，DTP专业药房对其健康进行管理，获得适当的用药咨询，对其用药禁忌予以科普，治疗方案调整提供寻医建议等。司志超认为，</w:t>
      </w:r>
      <w:r>
        <w:rPr>
          <w:rFonts w:asciiTheme="minorEastAsia" w:hAnsiTheme="minorEastAsia" w:cs="Times New Roman" w:hint="eastAsia"/>
          <w:color w:val="0000FF"/>
          <w:kern w:val="2"/>
          <w:sz w:val="28"/>
          <w:szCs w:val="28"/>
        </w:rPr>
        <w:t>如果药店可通过专业知识和服务，强化对患者的影响力和话语权，弥补医生为患者解惑的空白，如此一来，DTP的价值边界将得以延长。</w:t>
      </w:r>
    </w:p>
    <w:p w14:paraId="6E74DCE7" w14:textId="77777777" w:rsidR="0067348F" w:rsidRDefault="00000000">
      <w:pPr>
        <w:pStyle w:val="ab"/>
        <w:shd w:val="clear" w:color="auto" w:fill="FFFFFF"/>
        <w:spacing w:before="0" w:beforeAutospacing="0" w:after="0" w:afterAutospacing="0"/>
        <w:ind w:left="120" w:right="120" w:firstLineChars="200" w:firstLine="560"/>
        <w:jc w:val="both"/>
        <w:rPr>
          <w:color w:val="000000"/>
          <w:spacing w:val="8"/>
          <w:sz w:val="28"/>
          <w:szCs w:val="28"/>
        </w:rPr>
      </w:pPr>
      <w:r>
        <w:rPr>
          <w:rFonts w:asciiTheme="minorEastAsia" w:hAnsiTheme="minorEastAsia" w:cs="Times New Roman" w:hint="eastAsia"/>
          <w:kern w:val="2"/>
          <w:sz w:val="28"/>
          <w:szCs w:val="28"/>
        </w:rPr>
        <w:t>另一方面，从药企视角出发，多位从业者表示，现在创新药在中国上市，进医院确实比较艰难，所以院外成为药企不得不关注的渠道。2022西普会期间，默克中国医药健康全国零售销售负责人黎光来分享了一组数据：新药90%的销量前期主要是DTP药房，尤其</w:t>
      </w:r>
      <w:r>
        <w:rPr>
          <w:rFonts w:asciiTheme="minorEastAsia" w:hAnsiTheme="minorEastAsia" w:cs="Times New Roman" w:hint="eastAsia"/>
          <w:kern w:val="2"/>
          <w:sz w:val="28"/>
          <w:szCs w:val="28"/>
        </w:rPr>
        <w:lastRenderedPageBreak/>
        <w:t>是肿瘤药。随着时间发展，即便这类药进了国谈，再进了医院，最终大概还会有20%左右的份额留在DTP药店。再随着双通道药店开始落地，留在DTP药房的新药市场份额回到30%左右。“由此可见，DTP对于药企的作用显而易见，因为这是一个实实在在占据30%左右市场份额的渠道，药企一定会重视。”黎光来说道。</w:t>
      </w:r>
    </w:p>
    <w:p w14:paraId="144B89F9"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诚如从业者所言，DTP专业药房确实于医院医生、患者、药企皆多有裨益。对DTP专业药房来说，这种营利模式确实也表现出年销售额高、客单价高、复购率高等特点。但一系列高的背后，带给DTP药房却是极低的毛利。有受访者表示，十年前，DTP药房毛利可达到10%以上，近几年来，毛利不断下探，主流DTP药品毛利基本上都在5%，甚至低至2%-3%。</w:t>
      </w:r>
    </w:p>
    <w:p w14:paraId="30F8D945" w14:textId="77777777" w:rsidR="0067348F" w:rsidRDefault="0067348F">
      <w:pPr>
        <w:pStyle w:val="ab"/>
        <w:shd w:val="clear" w:color="auto" w:fill="FFFFFF"/>
        <w:spacing w:before="0" w:beforeAutospacing="0" w:after="0" w:afterAutospacing="0"/>
        <w:ind w:left="120" w:right="120"/>
        <w:jc w:val="both"/>
        <w:rPr>
          <w:rFonts w:ascii="Calibri" w:hAnsi="Calibri" w:cs="Calibri"/>
          <w:color w:val="000000"/>
          <w:spacing w:val="8"/>
          <w:sz w:val="21"/>
          <w:szCs w:val="21"/>
        </w:rPr>
      </w:pPr>
    </w:p>
    <w:p w14:paraId="55B3EE4D" w14:textId="77777777" w:rsidR="0067348F" w:rsidRDefault="00000000">
      <w:pPr>
        <w:widowControl/>
        <w:jc w:val="left"/>
      </w:pPr>
      <w:r>
        <w:rPr>
          <w:rStyle w:val="ad"/>
          <w:rFonts w:ascii="Microsoft YaHei UI" w:eastAsia="Microsoft YaHei UI" w:hAnsi="Microsoft YaHei UI" w:cs="Microsoft YaHei UI" w:hint="eastAsia"/>
          <w:color w:val="CD0202"/>
          <w:spacing w:val="8"/>
          <w:kern w:val="0"/>
          <w:sz w:val="60"/>
          <w:szCs w:val="60"/>
          <w:lang w:bidi="ar"/>
        </w:rPr>
        <w:t>02</w:t>
      </w:r>
    </w:p>
    <w:p w14:paraId="72C9EFB0" w14:textId="77777777" w:rsidR="0067348F" w:rsidRDefault="00000000">
      <w:pPr>
        <w:pStyle w:val="ab"/>
        <w:shd w:val="clear" w:color="auto" w:fill="FFFFFF"/>
        <w:spacing w:before="0" w:beforeAutospacing="0" w:after="0" w:afterAutospacing="0"/>
        <w:ind w:left="120" w:right="120"/>
        <w:jc w:val="both"/>
        <w:rPr>
          <w:rFonts w:ascii="Microsoft YaHei UI" w:eastAsia="Microsoft YaHei UI" w:hAnsi="Microsoft YaHei UI" w:cs="Microsoft YaHei UI"/>
          <w:color w:val="222222"/>
          <w:spacing w:val="8"/>
          <w:sz w:val="25"/>
          <w:szCs w:val="25"/>
        </w:rPr>
      </w:pPr>
      <w:r>
        <w:rPr>
          <w:rStyle w:val="ad"/>
          <w:rFonts w:ascii="Microsoft YaHei UI" w:eastAsia="Microsoft YaHei UI" w:hAnsi="Microsoft YaHei UI" w:cs="Microsoft YaHei UI" w:hint="eastAsia"/>
          <w:color w:val="222222"/>
          <w:spacing w:val="30"/>
          <w:shd w:val="clear" w:color="auto" w:fill="FFFFFF"/>
        </w:rPr>
        <w:t>DTP药房盈利七大攻略</w:t>
      </w:r>
    </w:p>
    <w:p w14:paraId="47FD2C79" w14:textId="77777777" w:rsidR="0067348F" w:rsidRDefault="0067348F">
      <w:pPr>
        <w:pStyle w:val="ab"/>
        <w:shd w:val="clear" w:color="auto" w:fill="FFFFFF"/>
        <w:spacing w:before="0" w:beforeAutospacing="0" w:after="0" w:afterAutospacing="0"/>
        <w:ind w:left="120" w:right="120"/>
        <w:jc w:val="both"/>
        <w:rPr>
          <w:rFonts w:ascii="Calibri" w:hAnsi="Calibri" w:cs="Calibri"/>
          <w:color w:val="000000"/>
          <w:spacing w:val="8"/>
          <w:sz w:val="21"/>
          <w:szCs w:val="21"/>
        </w:rPr>
      </w:pPr>
    </w:p>
    <w:p w14:paraId="569FE969" w14:textId="77777777" w:rsidR="0067348F" w:rsidRDefault="00000000">
      <w:pPr>
        <w:pStyle w:val="ab"/>
        <w:shd w:val="clear" w:color="auto" w:fill="FFFFFF"/>
        <w:spacing w:before="0" w:beforeAutospacing="0" w:after="0" w:afterAutospacing="0"/>
        <w:ind w:left="120" w:right="120" w:firstLineChars="200" w:firstLine="560"/>
        <w:jc w:val="both"/>
        <w:rPr>
          <w:rFonts w:ascii="Calibri" w:hAnsi="Calibri" w:cs="Calibri"/>
          <w:color w:val="000000"/>
          <w:spacing w:val="8"/>
          <w:sz w:val="21"/>
          <w:szCs w:val="21"/>
        </w:rPr>
      </w:pPr>
      <w:r>
        <w:rPr>
          <w:rFonts w:asciiTheme="minorEastAsia" w:hAnsiTheme="minorEastAsia" w:cs="Times New Roman" w:hint="eastAsia"/>
          <w:kern w:val="2"/>
          <w:sz w:val="28"/>
          <w:szCs w:val="28"/>
        </w:rPr>
        <w:t>通俗来讲专业药房也是一门生意，面临软硬件、人员、房租三大成本大老虎，如何让工业、医院、医生，乃至患者看到价值，并提升盈利空间，成为DTP专业药房当务之急。对此，某知名DTP从业者张骏（应受访者要求，化名）做了六点思考：</w:t>
      </w:r>
    </w:p>
    <w:p w14:paraId="4FCA379C"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color w:val="0000FF"/>
          <w:kern w:val="2"/>
          <w:sz w:val="28"/>
          <w:szCs w:val="28"/>
        </w:rPr>
        <w:t>适当扩大业务范围。</w:t>
      </w:r>
      <w:r>
        <w:rPr>
          <w:rFonts w:asciiTheme="minorEastAsia" w:hAnsiTheme="minorEastAsia" w:cs="Times New Roman" w:hint="eastAsia"/>
          <w:kern w:val="2"/>
          <w:sz w:val="28"/>
          <w:szCs w:val="28"/>
        </w:rPr>
        <w:t>从市场体量来看，从业者首先要清晰知道，专业药房服务的对象是谁，“狭义来讲，每年450-500万的肿瘤患者，还有一些心脑血管、皮肤病等慢病患者，容纳进来可以扩展到一千多万，甚至两千万的顾客群，这样市场容量可能有五六百亿元，</w:t>
      </w:r>
      <w:r>
        <w:rPr>
          <w:rFonts w:asciiTheme="minorEastAsia" w:hAnsiTheme="minorEastAsia" w:cs="Times New Roman" w:hint="eastAsia"/>
          <w:kern w:val="2"/>
          <w:sz w:val="28"/>
          <w:szCs w:val="28"/>
        </w:rPr>
        <w:lastRenderedPageBreak/>
        <w:t>甚至到一千亿元的容量。通过扩大业务范围，创新商业模式，我们还是有盈利的可能性。”</w:t>
      </w:r>
    </w:p>
    <w:p w14:paraId="1BC44D0A" w14:textId="77777777" w:rsidR="0067348F" w:rsidRDefault="00000000">
      <w:pPr>
        <w:pStyle w:val="ab"/>
        <w:shd w:val="clear" w:color="auto" w:fill="FFFFFF"/>
        <w:spacing w:before="0" w:beforeAutospacing="0" w:after="0" w:afterAutospacing="0"/>
        <w:ind w:left="120" w:right="120" w:firstLineChars="200" w:firstLine="560"/>
        <w:jc w:val="both"/>
        <w:rPr>
          <w:rFonts w:ascii="Calibri" w:hAnsi="Calibri" w:cs="Calibri"/>
          <w:color w:val="000000"/>
          <w:spacing w:val="8"/>
          <w:sz w:val="21"/>
          <w:szCs w:val="21"/>
        </w:rPr>
      </w:pPr>
      <w:r>
        <w:rPr>
          <w:rFonts w:asciiTheme="minorEastAsia" w:hAnsiTheme="minorEastAsia" w:cs="Times New Roman" w:hint="eastAsia"/>
          <w:color w:val="0000FF"/>
          <w:kern w:val="2"/>
          <w:sz w:val="28"/>
          <w:szCs w:val="28"/>
        </w:rPr>
        <w:t>有实力的企业适当以规模换毛利。</w:t>
      </w:r>
      <w:r>
        <w:rPr>
          <w:rFonts w:asciiTheme="minorEastAsia" w:hAnsiTheme="minorEastAsia" w:cs="Times New Roman" w:hint="eastAsia"/>
          <w:kern w:val="2"/>
          <w:sz w:val="28"/>
          <w:szCs w:val="28"/>
        </w:rPr>
        <w:t>创新药在院外专业药房铺货初期，无论对药企还是药房，毛利都较为可观。进入国谈后，毛利普遍降至3-5%。张骏表示，有实力的企业，通过做大规模的方式，提升毛利值，还会有盈利的可能性。</w:t>
      </w:r>
    </w:p>
    <w:p w14:paraId="54CC4BA7" w14:textId="77777777" w:rsidR="0067348F" w:rsidRDefault="00000000">
      <w:pPr>
        <w:pStyle w:val="ab"/>
        <w:shd w:val="clear" w:color="auto" w:fill="FFFFFF"/>
        <w:spacing w:before="0" w:beforeAutospacing="0" w:after="0" w:afterAutospacing="0"/>
        <w:ind w:left="120" w:right="120" w:firstLineChars="200" w:firstLine="560"/>
        <w:jc w:val="both"/>
        <w:rPr>
          <w:rFonts w:ascii="Calibri" w:hAnsi="Calibri" w:cs="Calibri"/>
          <w:color w:val="000000"/>
          <w:spacing w:val="8"/>
          <w:sz w:val="21"/>
          <w:szCs w:val="21"/>
        </w:rPr>
      </w:pPr>
      <w:r>
        <w:rPr>
          <w:rFonts w:asciiTheme="minorEastAsia" w:hAnsiTheme="minorEastAsia" w:cs="Times New Roman" w:hint="eastAsia"/>
          <w:color w:val="0000FF"/>
          <w:kern w:val="2"/>
          <w:sz w:val="28"/>
          <w:szCs w:val="28"/>
        </w:rPr>
        <w:t>作为单一品类开辟专区，降低成本。</w:t>
      </w:r>
      <w:r>
        <w:rPr>
          <w:rFonts w:asciiTheme="minorEastAsia" w:hAnsiTheme="minorEastAsia" w:cs="Times New Roman" w:hint="eastAsia"/>
          <w:kern w:val="2"/>
          <w:sz w:val="28"/>
          <w:szCs w:val="28"/>
        </w:rPr>
        <w:t>很多社会连锁也开始做DTP业务，但更多是将其作为一个品类处理，张骏认为这不失为探索DTP一种较好的方式，整体成本相对较低。虽然单一品类不一定能够盈利，但让药店有了更丰富的综合解决方案，可以给药店带来客流，提升销售规模。“现如今，可提供更多服务、更多商品品类的门店，在社区里面会赢得更多顾客青睐。”</w:t>
      </w:r>
    </w:p>
    <w:p w14:paraId="3C7F2966" w14:textId="77777777" w:rsidR="0067348F" w:rsidRDefault="00000000">
      <w:pPr>
        <w:pStyle w:val="ab"/>
        <w:shd w:val="clear" w:color="auto" w:fill="FFFFFF"/>
        <w:spacing w:before="0" w:beforeAutospacing="0" w:after="0" w:afterAutospacing="0"/>
        <w:ind w:left="120" w:right="120" w:firstLineChars="200" w:firstLine="560"/>
        <w:jc w:val="both"/>
        <w:rPr>
          <w:rFonts w:ascii="Calibri" w:hAnsi="Calibri" w:cs="Calibri"/>
          <w:color w:val="000000"/>
          <w:spacing w:val="8"/>
          <w:sz w:val="21"/>
          <w:szCs w:val="21"/>
        </w:rPr>
      </w:pPr>
      <w:r>
        <w:rPr>
          <w:rFonts w:asciiTheme="minorEastAsia" w:hAnsiTheme="minorEastAsia" w:cs="Times New Roman" w:hint="eastAsia"/>
          <w:color w:val="0000FF"/>
          <w:kern w:val="2"/>
          <w:sz w:val="28"/>
          <w:szCs w:val="28"/>
        </w:rPr>
        <w:t>探索保险业务。</w:t>
      </w:r>
      <w:r>
        <w:rPr>
          <w:rFonts w:asciiTheme="minorEastAsia" w:hAnsiTheme="minorEastAsia" w:cs="Times New Roman" w:hint="eastAsia"/>
          <w:kern w:val="2"/>
          <w:sz w:val="28"/>
          <w:szCs w:val="28"/>
        </w:rPr>
        <w:t>日本、欧美很多专业药房，均与保险有千丝万缕的关系。参考国际做法，也催生互联网创新支付企业探索这一业务模式在DTP药房发展的可能性，给药房增加一定利润。</w:t>
      </w:r>
    </w:p>
    <w:p w14:paraId="7563FED3" w14:textId="77777777" w:rsidR="0067348F" w:rsidRDefault="00000000">
      <w:pPr>
        <w:pStyle w:val="ab"/>
        <w:shd w:val="clear" w:color="auto" w:fill="FFFFFF"/>
        <w:spacing w:before="0" w:beforeAutospacing="0" w:after="0" w:afterAutospacing="0"/>
        <w:ind w:left="120" w:right="120" w:firstLineChars="200" w:firstLine="560"/>
        <w:jc w:val="both"/>
        <w:rPr>
          <w:rFonts w:ascii="Calibri" w:hAnsi="Calibri" w:cs="Calibri"/>
          <w:color w:val="000000"/>
          <w:spacing w:val="8"/>
          <w:sz w:val="21"/>
          <w:szCs w:val="21"/>
        </w:rPr>
      </w:pPr>
      <w:r>
        <w:rPr>
          <w:rFonts w:asciiTheme="minorEastAsia" w:hAnsiTheme="minorEastAsia" w:cs="Times New Roman" w:hint="eastAsia"/>
          <w:color w:val="0000FF"/>
          <w:kern w:val="2"/>
          <w:sz w:val="28"/>
          <w:szCs w:val="28"/>
        </w:rPr>
        <w:t>提升药师质量，收取药师服务费。</w:t>
      </w:r>
      <w:r>
        <w:rPr>
          <w:rFonts w:asciiTheme="minorEastAsia" w:hAnsiTheme="minorEastAsia" w:cs="Times New Roman" w:hint="eastAsia"/>
          <w:kern w:val="2"/>
          <w:sz w:val="28"/>
          <w:szCs w:val="28"/>
        </w:rPr>
        <w:t>药房要推动药师合理安排时间，走向院内实习，做医生助手，协助医生合理用药，减轻患者病痛，同时提升自身专业素养。</w:t>
      </w:r>
    </w:p>
    <w:p w14:paraId="1833DD84" w14:textId="77777777" w:rsidR="0067348F" w:rsidRDefault="00000000">
      <w:pPr>
        <w:pStyle w:val="ab"/>
        <w:shd w:val="clear" w:color="auto" w:fill="FFFFFF"/>
        <w:spacing w:before="0" w:beforeAutospacing="0" w:after="0" w:afterAutospacing="0"/>
        <w:ind w:left="120" w:right="120" w:firstLineChars="200" w:firstLine="560"/>
        <w:jc w:val="both"/>
        <w:rPr>
          <w:rFonts w:ascii="Calibri" w:hAnsi="Calibri" w:cs="Calibri"/>
          <w:color w:val="000000"/>
          <w:spacing w:val="8"/>
          <w:sz w:val="21"/>
          <w:szCs w:val="21"/>
        </w:rPr>
      </w:pPr>
      <w:r>
        <w:rPr>
          <w:rFonts w:asciiTheme="minorEastAsia" w:hAnsiTheme="minorEastAsia" w:cs="Times New Roman" w:hint="eastAsia"/>
          <w:color w:val="0000FF"/>
          <w:kern w:val="2"/>
          <w:sz w:val="28"/>
          <w:szCs w:val="28"/>
        </w:rPr>
        <w:t>建立专属于专业药房的会员管理系统。</w:t>
      </w:r>
      <w:r>
        <w:rPr>
          <w:rFonts w:asciiTheme="minorEastAsia" w:hAnsiTheme="minorEastAsia" w:cs="Times New Roman" w:hint="eastAsia"/>
          <w:kern w:val="2"/>
          <w:sz w:val="28"/>
          <w:szCs w:val="28"/>
        </w:rPr>
        <w:t>通过建立病种专家模式，打通院内外，设立专门岗位，服务不同的患者对象。与医院的链接能力，也是很多药企非常想看到的专业药房的能力，目前，国内已有个别DTP药房将这能力发挥出来，实现多方价值共享。</w:t>
      </w:r>
    </w:p>
    <w:p w14:paraId="18C5C3FB"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color w:val="0000FF"/>
          <w:kern w:val="2"/>
          <w:sz w:val="28"/>
          <w:szCs w:val="28"/>
        </w:rPr>
      </w:pPr>
      <w:r>
        <w:rPr>
          <w:rFonts w:asciiTheme="minorEastAsia" w:hAnsiTheme="minorEastAsia" w:cs="Times New Roman" w:hint="eastAsia"/>
          <w:kern w:val="2"/>
          <w:sz w:val="28"/>
          <w:szCs w:val="28"/>
        </w:rPr>
        <w:lastRenderedPageBreak/>
        <w:t>另外，多位DTP资深从业者在接受《第一药店财智》采访时均表示，DTP专业药房接触的多为肿瘤病患者，这类群体除了需要药品治疗以外，营养方面的需求也比较强烈，因此，</w:t>
      </w:r>
      <w:r>
        <w:rPr>
          <w:rFonts w:asciiTheme="minorEastAsia" w:hAnsiTheme="minorEastAsia" w:cs="Times New Roman" w:hint="eastAsia"/>
          <w:color w:val="0000FF"/>
          <w:kern w:val="2"/>
          <w:sz w:val="28"/>
          <w:szCs w:val="28"/>
        </w:rPr>
        <w:t>特医食品也将成为DTP药房未来延伸利润的重要来源之一。</w:t>
      </w:r>
    </w:p>
    <w:p w14:paraId="75FC4268" w14:textId="77777777" w:rsidR="0067348F" w:rsidRDefault="0067348F">
      <w:pPr>
        <w:pStyle w:val="ab"/>
        <w:shd w:val="clear" w:color="auto" w:fill="FFFFFF"/>
        <w:spacing w:before="0" w:beforeAutospacing="0" w:after="0" w:afterAutospacing="0"/>
        <w:ind w:right="120"/>
        <w:jc w:val="both"/>
        <w:rPr>
          <w:rFonts w:ascii="Calibri" w:hAnsi="Calibri" w:cs="Calibri"/>
          <w:color w:val="000000"/>
          <w:spacing w:val="8"/>
          <w:sz w:val="21"/>
          <w:szCs w:val="21"/>
        </w:rPr>
      </w:pPr>
    </w:p>
    <w:p w14:paraId="698C81E5" w14:textId="77777777" w:rsidR="0067348F" w:rsidRDefault="00000000">
      <w:pPr>
        <w:widowControl/>
        <w:jc w:val="left"/>
      </w:pPr>
      <w:r>
        <w:rPr>
          <w:rStyle w:val="ad"/>
          <w:rFonts w:ascii="Microsoft YaHei UI" w:eastAsia="Microsoft YaHei UI" w:hAnsi="Microsoft YaHei UI" w:cs="Microsoft YaHei UI" w:hint="eastAsia"/>
          <w:color w:val="CD0202"/>
          <w:spacing w:val="8"/>
          <w:kern w:val="0"/>
          <w:sz w:val="60"/>
          <w:szCs w:val="60"/>
          <w:lang w:bidi="ar"/>
        </w:rPr>
        <w:t>03</w:t>
      </w:r>
    </w:p>
    <w:p w14:paraId="4E60209B" w14:textId="77777777" w:rsidR="0067348F" w:rsidRDefault="00000000">
      <w:pPr>
        <w:pStyle w:val="ab"/>
        <w:shd w:val="clear" w:color="auto" w:fill="FFFFFF"/>
        <w:spacing w:before="0" w:beforeAutospacing="0" w:after="0" w:afterAutospacing="0"/>
        <w:ind w:left="120" w:right="120"/>
        <w:jc w:val="both"/>
        <w:rPr>
          <w:rFonts w:ascii="Calibri" w:hAnsi="Calibri" w:cs="Calibri"/>
          <w:color w:val="000000"/>
          <w:spacing w:val="8"/>
          <w:sz w:val="21"/>
          <w:szCs w:val="21"/>
        </w:rPr>
      </w:pPr>
      <w:r>
        <w:rPr>
          <w:rStyle w:val="ad"/>
          <w:rFonts w:ascii="Microsoft YaHei UI" w:eastAsia="Microsoft YaHei UI" w:hAnsi="Microsoft YaHei UI" w:cs="Microsoft YaHei UI" w:hint="eastAsia"/>
          <w:color w:val="222222"/>
          <w:spacing w:val="30"/>
          <w:shd w:val="clear" w:color="auto" w:fill="FFFFFF"/>
        </w:rPr>
        <w:t>探索DTP进阶盈利边界</w:t>
      </w:r>
    </w:p>
    <w:p w14:paraId="58CFC228" w14:textId="77777777" w:rsidR="0067348F" w:rsidRDefault="00000000">
      <w:pPr>
        <w:pStyle w:val="ab"/>
        <w:shd w:val="clear" w:color="auto" w:fill="FFFFFF"/>
        <w:spacing w:before="0" w:beforeAutospacing="0" w:after="0" w:afterAutospacing="0"/>
        <w:ind w:left="120" w:right="120" w:firstLineChars="200" w:firstLine="560"/>
        <w:jc w:val="both"/>
        <w:rPr>
          <w:rFonts w:ascii="Calibri" w:hAnsi="Calibri" w:cs="Calibri"/>
          <w:color w:val="000000"/>
          <w:spacing w:val="8"/>
          <w:sz w:val="21"/>
          <w:szCs w:val="21"/>
        </w:rPr>
      </w:pPr>
      <w:r>
        <w:rPr>
          <w:rFonts w:asciiTheme="minorEastAsia" w:hAnsiTheme="minorEastAsia" w:cs="Times New Roman" w:hint="eastAsia"/>
          <w:kern w:val="2"/>
          <w:sz w:val="28"/>
          <w:szCs w:val="28"/>
        </w:rPr>
        <w:t>除上述攻略以外，DTP还有无进阶的盈利边界？答案是肯定的。重庆医药集团和平新健康科技有限公司总经理常宏杰接受《第一药店财智》采访时补充了一个重要攻略：尽企业最大能力，</w:t>
      </w:r>
      <w:r>
        <w:rPr>
          <w:rFonts w:asciiTheme="minorEastAsia" w:hAnsiTheme="minorEastAsia" w:cs="Times New Roman" w:hint="eastAsia"/>
          <w:color w:val="0000FF"/>
          <w:kern w:val="2"/>
          <w:sz w:val="28"/>
          <w:szCs w:val="28"/>
        </w:rPr>
        <w:t>建立医院、互联网医院OTC药品和处方药品配送闭环的患者管理系统。</w:t>
      </w:r>
    </w:p>
    <w:p w14:paraId="35586F4B"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据悉，和平新健康药房为做好DTP业务，专门建立了两个系统：患者管理系统、医生管理系统。以肺癌为例，他们将其服务的肿瘤患者纳入系统进行“专病管理”，形成了专门的肺癌数据库。</w:t>
      </w:r>
    </w:p>
    <w:p w14:paraId="1CB26644" w14:textId="77777777" w:rsidR="0067348F" w:rsidRDefault="00000000">
      <w:pPr>
        <w:pStyle w:val="ab"/>
        <w:shd w:val="clear" w:color="auto" w:fill="FFFFFF"/>
        <w:spacing w:before="0" w:beforeAutospacing="0" w:after="0" w:afterAutospacing="0"/>
        <w:ind w:left="120" w:right="120" w:firstLineChars="200" w:firstLine="560"/>
        <w:jc w:val="both"/>
        <w:rPr>
          <w:rFonts w:ascii="Calibri" w:hAnsi="Calibri" w:cs="Calibri"/>
          <w:color w:val="000000"/>
          <w:spacing w:val="8"/>
          <w:sz w:val="21"/>
          <w:szCs w:val="21"/>
        </w:rPr>
      </w:pPr>
      <w:r>
        <w:rPr>
          <w:rFonts w:asciiTheme="minorEastAsia" w:hAnsiTheme="minorEastAsia" w:cs="Times New Roman" w:hint="eastAsia"/>
          <w:kern w:val="2"/>
          <w:sz w:val="28"/>
          <w:szCs w:val="28"/>
        </w:rPr>
        <w:t>对于盈利的理解，常宏杰认为不能一味寻求从患者身上获利。他直言，“如果紧盯着患者获利，注定是一条死胡同。重药集团从开始做DTP药房的慢病管理，就没有抱着盈利的态度。”</w:t>
      </w:r>
    </w:p>
    <w:p w14:paraId="030A0644"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他认为，专业药房的价值有很多，只是没被完全开发而已。专业药房应该在满足患者需求的情况下，去寻找其他增值服务意义会更大。院外与院内也不应是纯竞争关系，这两大体系其实是可以相辅相成的。例如，很多肺癌患者用药后期会产生耐药性，要寻找新治疗途径或新药。对医生来讲，需要采用新的医疗资源，如果某工</w:t>
      </w:r>
      <w:r>
        <w:rPr>
          <w:rFonts w:asciiTheme="minorEastAsia" w:hAnsiTheme="minorEastAsia" w:cs="Times New Roman" w:hint="eastAsia"/>
          <w:kern w:val="2"/>
          <w:sz w:val="28"/>
          <w:szCs w:val="28"/>
        </w:rPr>
        <w:lastRenderedPageBreak/>
        <w:t>业有同类竞品，或在学术研究方面恰有需求，也会有很大的兴趣，这是潜在的增值点，连锁可起到成为工业、医生与患者串联的纽带。</w:t>
      </w:r>
    </w:p>
    <w:p w14:paraId="329EFDB9" w14:textId="77777777" w:rsidR="0067348F" w:rsidRDefault="00000000">
      <w:pPr>
        <w:pStyle w:val="ab"/>
        <w:shd w:val="clear" w:color="auto" w:fill="FFFFFF"/>
        <w:spacing w:before="0" w:beforeAutospacing="0" w:after="0" w:afterAutospacing="0"/>
        <w:ind w:left="120" w:right="120" w:firstLineChars="200" w:firstLine="560"/>
        <w:jc w:val="both"/>
        <w:rPr>
          <w:rFonts w:asciiTheme="minorEastAsia" w:hAnsiTheme="minorEastAsia" w:cs="Times New Roman"/>
          <w:kern w:val="2"/>
          <w:sz w:val="28"/>
          <w:szCs w:val="28"/>
        </w:rPr>
      </w:pPr>
      <w:r>
        <w:rPr>
          <w:rFonts w:asciiTheme="minorEastAsia" w:hAnsiTheme="minorEastAsia" w:cs="Times New Roman" w:hint="eastAsia"/>
          <w:kern w:val="2"/>
          <w:sz w:val="28"/>
          <w:szCs w:val="28"/>
        </w:rPr>
        <w:t>“当我们把患者管理起来以后，药企工业也会非常感兴趣。获悉我们管理超过2000名肺癌患者，已引起至少4家以上跨国药企高度关注，这就是患者管理做到一定程度以后所能带来的外延价值。”据其透露，截至目前和平新健康药房患者管理系统已有十几万患者体量，除肺癌患者以外，还有诸多罕见病患者。</w:t>
      </w:r>
    </w:p>
    <w:p w14:paraId="187883B2" w14:textId="77777777" w:rsidR="0067348F" w:rsidRDefault="0067348F">
      <w:pPr>
        <w:pStyle w:val="ab"/>
        <w:shd w:val="clear" w:color="auto" w:fill="FFFFFF"/>
        <w:spacing w:before="0" w:beforeAutospacing="0" w:after="0" w:afterAutospacing="0"/>
        <w:ind w:left="120" w:right="120"/>
        <w:jc w:val="both"/>
        <w:rPr>
          <w:rFonts w:asciiTheme="minorEastAsia" w:hAnsiTheme="minorEastAsia" w:cs="Times New Roman"/>
          <w:kern w:val="2"/>
          <w:sz w:val="28"/>
          <w:szCs w:val="28"/>
        </w:rPr>
      </w:pPr>
    </w:p>
    <w:p w14:paraId="6260F3D7" w14:textId="77777777" w:rsidR="0067348F" w:rsidRDefault="0067348F">
      <w:pPr>
        <w:pStyle w:val="ab"/>
        <w:shd w:val="clear" w:color="auto" w:fill="FFFFFF"/>
        <w:spacing w:before="0" w:beforeAutospacing="0" w:after="0" w:afterAutospacing="0"/>
        <w:ind w:left="120" w:right="120"/>
        <w:jc w:val="both"/>
        <w:rPr>
          <w:rFonts w:asciiTheme="minorEastAsia" w:hAnsiTheme="minorEastAsia" w:cs="Times New Roman"/>
          <w:kern w:val="2"/>
          <w:sz w:val="28"/>
          <w:szCs w:val="28"/>
        </w:rPr>
      </w:pPr>
    </w:p>
    <w:p w14:paraId="3C777771" w14:textId="77777777" w:rsidR="0067348F" w:rsidRDefault="0067348F">
      <w:pPr>
        <w:pStyle w:val="ab"/>
        <w:shd w:val="clear" w:color="auto" w:fill="FFFFFF"/>
        <w:spacing w:before="0" w:beforeAutospacing="0" w:after="0" w:afterAutospacing="0"/>
        <w:ind w:left="120" w:right="120"/>
        <w:jc w:val="both"/>
        <w:rPr>
          <w:rFonts w:asciiTheme="minorEastAsia" w:hAnsiTheme="minorEastAsia" w:cs="Times New Roman"/>
          <w:kern w:val="2"/>
          <w:sz w:val="28"/>
          <w:szCs w:val="28"/>
        </w:rPr>
      </w:pPr>
    </w:p>
    <w:p w14:paraId="4E2DF8F3" w14:textId="77777777" w:rsidR="0067348F" w:rsidRDefault="0067348F">
      <w:pPr>
        <w:pStyle w:val="ab"/>
        <w:shd w:val="clear" w:color="auto" w:fill="FFFFFF"/>
        <w:spacing w:before="0" w:beforeAutospacing="0" w:after="0" w:afterAutospacing="0"/>
        <w:ind w:left="120" w:right="120"/>
        <w:jc w:val="both"/>
        <w:rPr>
          <w:rFonts w:asciiTheme="minorEastAsia" w:hAnsiTheme="minorEastAsia" w:cs="Times New Roman"/>
          <w:kern w:val="2"/>
          <w:sz w:val="28"/>
          <w:szCs w:val="28"/>
        </w:rPr>
      </w:pPr>
    </w:p>
    <w:p w14:paraId="54B46661" w14:textId="77777777" w:rsidR="0067348F" w:rsidRDefault="0067348F">
      <w:pPr>
        <w:pStyle w:val="ab"/>
        <w:shd w:val="clear" w:color="auto" w:fill="FFFFFF"/>
        <w:spacing w:before="0" w:beforeAutospacing="0" w:after="0" w:afterAutospacing="0"/>
        <w:ind w:left="120" w:right="120"/>
        <w:jc w:val="both"/>
        <w:rPr>
          <w:rFonts w:asciiTheme="minorEastAsia" w:hAnsiTheme="minorEastAsia" w:cs="Times New Roman"/>
          <w:kern w:val="2"/>
          <w:sz w:val="28"/>
          <w:szCs w:val="28"/>
        </w:rPr>
      </w:pPr>
    </w:p>
    <w:p w14:paraId="27C88ADB" w14:textId="77777777" w:rsidR="0067348F" w:rsidRDefault="0067348F">
      <w:pPr>
        <w:pStyle w:val="1"/>
        <w:widowControl/>
        <w:spacing w:beforeAutospacing="0" w:after="210" w:afterAutospacing="0" w:line="21" w:lineRule="atLeast"/>
        <w:rPr>
          <w:rFonts w:ascii="微软雅黑" w:eastAsia="微软雅黑" w:hAnsi="微软雅黑" w:cs="宋体" w:hint="default"/>
          <w:color w:val="333333"/>
          <w:kern w:val="36"/>
          <w:sz w:val="24"/>
          <w:szCs w:val="24"/>
        </w:rPr>
      </w:pPr>
    </w:p>
    <w:p w14:paraId="5383B173" w14:textId="77777777" w:rsidR="0067348F" w:rsidRDefault="0067348F">
      <w:pPr>
        <w:pStyle w:val="1"/>
        <w:widowControl/>
        <w:spacing w:beforeAutospacing="0" w:after="210" w:afterAutospacing="0" w:line="21" w:lineRule="atLeast"/>
        <w:rPr>
          <w:rFonts w:ascii="微软雅黑" w:eastAsia="微软雅黑" w:hAnsi="微软雅黑" w:cs="宋体" w:hint="default"/>
          <w:color w:val="333333"/>
          <w:kern w:val="36"/>
          <w:sz w:val="24"/>
          <w:szCs w:val="24"/>
        </w:rPr>
      </w:pPr>
    </w:p>
    <w:p w14:paraId="7E3B63F6" w14:textId="77777777" w:rsidR="0067348F" w:rsidRDefault="0067348F">
      <w:pPr>
        <w:pStyle w:val="1"/>
        <w:widowControl/>
        <w:spacing w:beforeAutospacing="0" w:after="210" w:afterAutospacing="0" w:line="21" w:lineRule="atLeast"/>
        <w:rPr>
          <w:rFonts w:ascii="微软雅黑" w:eastAsia="微软雅黑" w:hAnsi="微软雅黑" w:cs="宋体" w:hint="default"/>
          <w:color w:val="333333"/>
          <w:kern w:val="36"/>
          <w:sz w:val="24"/>
          <w:szCs w:val="24"/>
        </w:rPr>
      </w:pPr>
    </w:p>
    <w:p w14:paraId="4776D6BE" w14:textId="77777777" w:rsidR="0067348F" w:rsidRDefault="0067348F">
      <w:pPr>
        <w:pStyle w:val="1"/>
        <w:widowControl/>
        <w:spacing w:beforeAutospacing="0" w:after="210" w:afterAutospacing="0" w:line="21" w:lineRule="atLeast"/>
        <w:rPr>
          <w:rFonts w:ascii="微软雅黑" w:eastAsia="微软雅黑" w:hAnsi="微软雅黑" w:cs="宋体" w:hint="default"/>
          <w:color w:val="333333"/>
          <w:kern w:val="36"/>
          <w:sz w:val="24"/>
          <w:szCs w:val="24"/>
        </w:rPr>
      </w:pPr>
    </w:p>
    <w:p w14:paraId="351912F6" w14:textId="77777777" w:rsidR="0067348F" w:rsidRDefault="0067348F">
      <w:pPr>
        <w:pStyle w:val="1"/>
        <w:widowControl/>
        <w:spacing w:beforeAutospacing="0" w:after="210" w:afterAutospacing="0" w:line="21" w:lineRule="atLeast"/>
        <w:rPr>
          <w:rFonts w:ascii="微软雅黑" w:eastAsia="微软雅黑" w:hAnsi="微软雅黑" w:cs="宋体" w:hint="default"/>
          <w:color w:val="333333"/>
          <w:kern w:val="36"/>
          <w:sz w:val="24"/>
          <w:szCs w:val="24"/>
        </w:rPr>
      </w:pPr>
    </w:p>
    <w:p w14:paraId="1DF93C57" w14:textId="77777777" w:rsidR="0067348F" w:rsidRDefault="0067348F">
      <w:pPr>
        <w:pStyle w:val="1"/>
        <w:widowControl/>
        <w:spacing w:beforeAutospacing="0" w:after="210" w:afterAutospacing="0" w:line="21" w:lineRule="atLeast"/>
        <w:rPr>
          <w:rFonts w:ascii="微软雅黑" w:eastAsia="微软雅黑" w:hAnsi="微软雅黑" w:cs="宋体" w:hint="default"/>
          <w:color w:val="333333"/>
          <w:kern w:val="36"/>
          <w:sz w:val="24"/>
          <w:szCs w:val="24"/>
        </w:rPr>
      </w:pPr>
    </w:p>
    <w:p w14:paraId="7D8C8854" w14:textId="77777777" w:rsidR="0067348F" w:rsidRDefault="0067348F">
      <w:pPr>
        <w:pStyle w:val="1"/>
        <w:widowControl/>
        <w:spacing w:beforeAutospacing="0" w:after="210" w:afterAutospacing="0" w:line="21" w:lineRule="atLeast"/>
        <w:rPr>
          <w:rFonts w:ascii="微软雅黑" w:eastAsia="微软雅黑" w:hAnsi="微软雅黑" w:cs="宋体" w:hint="default"/>
          <w:color w:val="333333"/>
          <w:kern w:val="36"/>
          <w:sz w:val="24"/>
          <w:szCs w:val="24"/>
        </w:rPr>
      </w:pPr>
    </w:p>
    <w:p w14:paraId="1356FD99" w14:textId="77777777" w:rsidR="0067348F" w:rsidRDefault="0067348F">
      <w:pPr>
        <w:widowControl/>
        <w:shd w:val="clear" w:color="auto" w:fill="FFFFFF"/>
        <w:rPr>
          <w:rFonts w:ascii="微软雅黑" w:eastAsia="微软雅黑" w:hAnsi="微软雅黑" w:cs="宋体"/>
          <w:b/>
          <w:color w:val="333333"/>
          <w:kern w:val="36"/>
          <w:sz w:val="24"/>
          <w:szCs w:val="24"/>
        </w:rPr>
      </w:pPr>
    </w:p>
    <w:p w14:paraId="0B4B8C76" w14:textId="77777777" w:rsidR="0067348F" w:rsidRDefault="00000000">
      <w:pPr>
        <w:widowControl/>
        <w:shd w:val="clear" w:color="auto" w:fill="FFFFFF"/>
        <w:rPr>
          <w:rFonts w:ascii="宋体" w:hAnsi="宋体" w:cs="宋体"/>
          <w:b/>
          <w:kern w:val="0"/>
          <w:sz w:val="33"/>
          <w:szCs w:val="33"/>
          <w:lang w:bidi="ar"/>
        </w:rPr>
      </w:pPr>
      <w:r>
        <w:rPr>
          <w:rFonts w:ascii="微软雅黑" w:eastAsia="微软雅黑" w:hAnsi="微软雅黑" w:cs="宋体" w:hint="eastAsia"/>
          <w:b/>
          <w:color w:val="333333"/>
          <w:kern w:val="36"/>
          <w:sz w:val="24"/>
          <w:szCs w:val="24"/>
        </w:rPr>
        <w:lastRenderedPageBreak/>
        <w:t>附件5</w:t>
      </w:r>
      <w:r>
        <w:rPr>
          <w:rFonts w:ascii="宋体" w:hAnsi="宋体" w:cs="宋体" w:hint="eastAsia"/>
          <w:b/>
          <w:kern w:val="0"/>
          <w:sz w:val="33"/>
          <w:szCs w:val="33"/>
          <w:lang w:bidi="ar"/>
        </w:rPr>
        <w:t xml:space="preserve"> </w:t>
      </w:r>
    </w:p>
    <w:p w14:paraId="6C582EFB" w14:textId="77777777" w:rsidR="0067348F" w:rsidRDefault="00000000">
      <w:pPr>
        <w:pStyle w:val="1"/>
        <w:widowControl/>
        <w:spacing w:beforeAutospacing="0" w:after="210" w:afterAutospacing="0" w:line="21" w:lineRule="atLeast"/>
        <w:rPr>
          <w:rFonts w:hint="default"/>
          <w:sz w:val="33"/>
          <w:szCs w:val="33"/>
        </w:rPr>
      </w:pPr>
      <w:r>
        <w:rPr>
          <w:sz w:val="33"/>
          <w:szCs w:val="33"/>
        </w:rPr>
        <w:t>“零差价”微利时代，药店如何破局（慢病管理）</w:t>
      </w:r>
    </w:p>
    <w:p w14:paraId="0E0F4228" w14:textId="77777777" w:rsidR="0067348F" w:rsidRDefault="00000000">
      <w:pPr>
        <w:widowControl/>
        <w:shd w:val="clear" w:color="auto" w:fill="FFFFFF"/>
        <w:spacing w:after="330" w:line="300" w:lineRule="atLeast"/>
        <w:jc w:val="left"/>
        <w:rPr>
          <w:rFonts w:ascii="Microsoft YaHei UI" w:eastAsia="Microsoft YaHei UI" w:hAnsi="Microsoft YaHei UI" w:cs="Microsoft YaHei UI"/>
          <w:color w:val="222222"/>
          <w:spacing w:val="8"/>
          <w:kern w:val="0"/>
          <w:sz w:val="25"/>
          <w:szCs w:val="25"/>
          <w:shd w:val="clear" w:color="auto" w:fill="FFFFFF"/>
          <w:lang w:bidi="ar"/>
        </w:rPr>
      </w:pPr>
      <w:r>
        <w:rPr>
          <w:rFonts w:ascii="Microsoft YaHei UI" w:eastAsia="Microsoft YaHei UI" w:hAnsi="Microsoft YaHei UI" w:cs="Microsoft YaHei UI" w:hint="eastAsia"/>
          <w:color w:val="222222"/>
          <w:kern w:val="0"/>
          <w:sz w:val="18"/>
          <w:szCs w:val="18"/>
          <w:shd w:val="clear" w:color="auto" w:fill="FFFFFF"/>
          <w:lang w:bidi="ar"/>
        </w:rPr>
        <w:t>原创</w:t>
      </w:r>
      <w:r>
        <w:rPr>
          <w:rFonts w:ascii="Microsoft YaHei UI" w:eastAsia="Microsoft YaHei UI" w:hAnsi="Microsoft YaHei UI" w:cs="Microsoft YaHei UI" w:hint="eastAsia"/>
          <w:color w:val="222222"/>
          <w:spacing w:val="8"/>
          <w:kern w:val="0"/>
          <w:sz w:val="0"/>
          <w:szCs w:val="0"/>
          <w:shd w:val="clear" w:color="auto" w:fill="FFFFFF"/>
          <w:lang w:bidi="ar"/>
        </w:rPr>
        <w:t> </w:t>
      </w:r>
      <w:r>
        <w:rPr>
          <w:rFonts w:ascii="Microsoft YaHei UI" w:eastAsia="Microsoft YaHei UI" w:hAnsi="Microsoft YaHei UI" w:cs="Microsoft YaHei UI" w:hint="eastAsia"/>
          <w:color w:val="222222"/>
          <w:spacing w:val="8"/>
          <w:kern w:val="0"/>
          <w:sz w:val="22"/>
          <w:shd w:val="clear" w:color="auto" w:fill="FFFFFF"/>
          <w:lang w:bidi="ar"/>
        </w:rPr>
        <w:t>圆圆</w:t>
      </w:r>
      <w:r>
        <w:rPr>
          <w:rFonts w:ascii="Microsoft YaHei UI" w:eastAsia="Microsoft YaHei UI" w:hAnsi="Microsoft YaHei UI" w:cs="Microsoft YaHei UI" w:hint="eastAsia"/>
          <w:color w:val="222222"/>
          <w:spacing w:val="8"/>
          <w:kern w:val="0"/>
          <w:sz w:val="0"/>
          <w:szCs w:val="0"/>
          <w:shd w:val="clear" w:color="auto" w:fill="FFFFFF"/>
          <w:lang w:bidi="ar"/>
        </w:rPr>
        <w:t> </w:t>
      </w:r>
      <w:hyperlink r:id="rId26" w:history="1">
        <w:r>
          <w:rPr>
            <w:rStyle w:val="af"/>
            <w:rFonts w:ascii="Microsoft YaHei UI" w:eastAsia="Microsoft YaHei UI" w:hAnsi="Microsoft YaHei UI" w:cs="Microsoft YaHei UI" w:hint="eastAsia"/>
            <w:color w:val="576B95"/>
            <w:spacing w:val="8"/>
            <w:sz w:val="22"/>
            <w:u w:val="none"/>
            <w:shd w:val="clear" w:color="auto" w:fill="FFFFFF"/>
          </w:rPr>
          <w:t>第一药店财智</w:t>
        </w:r>
      </w:hyperlink>
      <w:r>
        <w:rPr>
          <w:rFonts w:ascii="Microsoft YaHei UI" w:eastAsia="Microsoft YaHei UI" w:hAnsi="Microsoft YaHei UI" w:cs="Microsoft YaHei UI" w:hint="eastAsia"/>
          <w:color w:val="222222"/>
          <w:spacing w:val="8"/>
          <w:kern w:val="0"/>
          <w:sz w:val="0"/>
          <w:szCs w:val="0"/>
          <w:shd w:val="clear" w:color="auto" w:fill="FFFFFF"/>
          <w:lang w:bidi="ar"/>
        </w:rPr>
        <w:t> </w:t>
      </w:r>
      <w:r>
        <w:rPr>
          <w:rStyle w:val="ae"/>
          <w:rFonts w:ascii="Microsoft YaHei UI" w:eastAsia="Microsoft YaHei UI" w:hAnsi="Microsoft YaHei UI" w:cs="Microsoft YaHei UI" w:hint="eastAsia"/>
          <w:i w:val="0"/>
          <w:iCs w:val="0"/>
          <w:color w:val="222222"/>
          <w:spacing w:val="8"/>
          <w:kern w:val="0"/>
          <w:sz w:val="22"/>
          <w:shd w:val="clear" w:color="auto" w:fill="FFFFFF"/>
          <w:lang w:bidi="ar"/>
        </w:rPr>
        <w:t>2022-11-20 17:55</w:t>
      </w:r>
      <w:r>
        <w:rPr>
          <w:rFonts w:ascii="Microsoft YaHei UI" w:eastAsia="Microsoft YaHei UI" w:hAnsi="Microsoft YaHei UI" w:cs="Microsoft YaHei UI" w:hint="eastAsia"/>
          <w:color w:val="222222"/>
          <w:spacing w:val="8"/>
          <w:kern w:val="0"/>
          <w:sz w:val="0"/>
          <w:szCs w:val="0"/>
          <w:shd w:val="clear" w:color="auto" w:fill="FFFFFF"/>
          <w:lang w:bidi="ar"/>
        </w:rPr>
        <w:t> </w:t>
      </w:r>
      <w:r>
        <w:rPr>
          <w:rStyle w:val="ae"/>
          <w:rFonts w:ascii="Microsoft YaHei UI" w:eastAsia="Microsoft YaHei UI" w:hAnsi="Microsoft YaHei UI" w:cs="Microsoft YaHei UI" w:hint="eastAsia"/>
          <w:i w:val="0"/>
          <w:iCs w:val="0"/>
          <w:color w:val="222222"/>
          <w:spacing w:val="8"/>
          <w:kern w:val="0"/>
          <w:sz w:val="22"/>
          <w:shd w:val="clear" w:color="auto" w:fill="FFFFFF"/>
          <w:lang w:bidi="ar"/>
        </w:rPr>
        <w:t>发表于广东</w:t>
      </w:r>
    </w:p>
    <w:p w14:paraId="7A69AC74" w14:textId="77777777" w:rsidR="0067348F" w:rsidRDefault="00000000">
      <w:pPr>
        <w:widowControl/>
        <w:shd w:val="clear" w:color="auto" w:fill="FFFFFF"/>
        <w:spacing w:after="330" w:line="300" w:lineRule="atLeas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近几年来，政策导向和市场环境变化极快，尤其是在集采常态化和“双通道”政策逐步扩围扩面以来，药品零售市场不断探索激活存量、挖掘新增量的路径，其中，专业服务成为供零双方面临的共同课题。</w:t>
      </w:r>
      <w:r>
        <w:rPr>
          <w:rFonts w:ascii="宋体" w:hAnsi="宋体" w:cs="宋体" w:hint="eastAsia"/>
          <w:color w:val="000000"/>
          <w:kern w:val="0"/>
          <w:sz w:val="28"/>
          <w:szCs w:val="28"/>
        </w:rPr>
        <w:br/>
        <w:t xml:space="preserve">    毫无疑问的是，在处方药微利、患者健康意识不断提升等多重市场因素推动下，慢病服务得加快脚步做。</w:t>
      </w:r>
      <w:r>
        <w:rPr>
          <w:rFonts w:ascii="宋体" w:hAnsi="宋体" w:cs="宋体" w:hint="eastAsia"/>
          <w:color w:val="000000"/>
          <w:kern w:val="0"/>
          <w:sz w:val="28"/>
          <w:szCs w:val="28"/>
        </w:rPr>
        <w:br/>
      </w:r>
      <w:r>
        <w:rPr>
          <w:rStyle w:val="ad"/>
          <w:rFonts w:ascii="Microsoft YaHei UI" w:eastAsia="Microsoft YaHei UI" w:hAnsi="Microsoft YaHei UI" w:cs="Microsoft YaHei UI" w:hint="eastAsia"/>
          <w:color w:val="CD0202"/>
          <w:spacing w:val="8"/>
          <w:kern w:val="0"/>
          <w:sz w:val="60"/>
          <w:szCs w:val="60"/>
          <w:shd w:val="clear" w:color="auto" w:fill="FFFFFF"/>
          <w:lang w:bidi="ar"/>
        </w:rPr>
        <w:t>01</w:t>
      </w:r>
      <w:r>
        <w:rPr>
          <w:rFonts w:ascii="宋体" w:hAnsi="宋体" w:cs="宋体" w:hint="eastAsia"/>
          <w:b/>
          <w:bCs/>
          <w:color w:val="000000"/>
          <w:kern w:val="0"/>
          <w:sz w:val="28"/>
          <w:szCs w:val="28"/>
        </w:rPr>
        <w:t>药店常见慢病用药规模达928亿元需求仍在扩大</w:t>
      </w:r>
      <w:r>
        <w:rPr>
          <w:rFonts w:ascii="宋体" w:hAnsi="宋体" w:cs="宋体" w:hint="eastAsia"/>
          <w:b/>
          <w:bCs/>
          <w:color w:val="000000"/>
          <w:kern w:val="0"/>
          <w:sz w:val="28"/>
          <w:szCs w:val="28"/>
        </w:rPr>
        <w:br/>
        <w:t xml:space="preserve">    </w:t>
      </w:r>
      <w:r>
        <w:rPr>
          <w:rFonts w:ascii="宋体" w:hAnsi="宋体" w:cs="宋体" w:hint="eastAsia"/>
          <w:color w:val="000000"/>
          <w:kern w:val="0"/>
          <w:sz w:val="28"/>
          <w:szCs w:val="28"/>
        </w:rPr>
        <w:t>当前，医院仍是药品主要销售终端，但在医改背景下，叠加疫情带来的医疗资源挤兑，医院渠道增速低迷，以金额计的渠道占比不断下降。与此同时，处方外流、购药渠道多元化趋势下，零售药店将持续发挥院外零售主力作用，线上线下相结合的O2O新零售加持下，自我药疗市场将进一步打开。</w:t>
      </w:r>
    </w:p>
    <w:p w14:paraId="4309D99F" w14:textId="77777777" w:rsidR="0067348F" w:rsidRDefault="0067348F">
      <w:pPr>
        <w:pStyle w:val="ab"/>
        <w:spacing w:before="0" w:beforeAutospacing="0" w:after="0" w:afterAutospacing="0" w:line="368" w:lineRule="atLeast"/>
        <w:ind w:left="120" w:right="120"/>
        <w:jc w:val="center"/>
      </w:pPr>
    </w:p>
    <w:p w14:paraId="6BEE8FC9" w14:textId="77777777" w:rsidR="0067348F" w:rsidRDefault="00000000">
      <w:pPr>
        <w:pStyle w:val="ab"/>
        <w:spacing w:before="0" w:beforeAutospacing="0" w:after="0" w:afterAutospacing="0"/>
        <w:ind w:left="120" w:right="120"/>
        <w:jc w:val="center"/>
      </w:pPr>
      <w:r>
        <w:rPr>
          <w:rFonts w:ascii="Microsoft YaHei UI" w:eastAsia="Microsoft YaHei UI" w:hAnsi="Microsoft YaHei UI" w:cs="Microsoft YaHei UI" w:hint="eastAsia"/>
          <w:noProof/>
          <w:color w:val="222222"/>
          <w:spacing w:val="8"/>
          <w:sz w:val="25"/>
          <w:szCs w:val="25"/>
          <w:shd w:val="clear" w:color="auto" w:fill="FFFFFF"/>
        </w:rPr>
        <w:lastRenderedPageBreak/>
        <w:drawing>
          <wp:inline distT="0" distB="0" distL="114300" distR="114300" wp14:anchorId="4AFA0E96" wp14:editId="760E709F">
            <wp:extent cx="5226050" cy="3946525"/>
            <wp:effectExtent l="0" t="0" r="12700" b="15875"/>
            <wp:docPr id="9"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8"/>
                    <pic:cNvPicPr>
                      <a:picLocks noChangeAspect="1"/>
                    </pic:cNvPicPr>
                  </pic:nvPicPr>
                  <pic:blipFill>
                    <a:blip r:embed="rId27"/>
                    <a:stretch>
                      <a:fillRect/>
                    </a:stretch>
                  </pic:blipFill>
                  <pic:spPr>
                    <a:xfrm>
                      <a:off x="0" y="0"/>
                      <a:ext cx="5226050" cy="3946525"/>
                    </a:xfrm>
                    <a:prstGeom prst="rect">
                      <a:avLst/>
                    </a:prstGeom>
                    <a:noFill/>
                    <a:ln w="9525">
                      <a:noFill/>
                    </a:ln>
                  </pic:spPr>
                </pic:pic>
              </a:graphicData>
            </a:graphic>
          </wp:inline>
        </w:drawing>
      </w:r>
    </w:p>
    <w:p w14:paraId="3A0F08DB" w14:textId="77777777" w:rsidR="0067348F" w:rsidRDefault="00000000">
      <w:pPr>
        <w:widowControl/>
        <w:jc w:val="left"/>
        <w:rPr>
          <w:rFonts w:ascii="Microsoft YaHei UI" w:eastAsia="Microsoft YaHei UI" w:hAnsi="Microsoft YaHei UI" w:cs="Microsoft YaHei UI"/>
          <w:color w:val="222222"/>
          <w:spacing w:val="8"/>
          <w:kern w:val="0"/>
          <w:sz w:val="25"/>
          <w:szCs w:val="25"/>
          <w:shd w:val="clear" w:color="auto" w:fill="FFFFFF"/>
          <w:lang w:bidi="ar"/>
        </w:rPr>
      </w:pPr>
      <w:r>
        <w:rPr>
          <w:rFonts w:ascii="Microsoft YaHei UI" w:eastAsia="Microsoft YaHei UI" w:hAnsi="Microsoft YaHei UI" w:cs="Microsoft YaHei UI" w:hint="eastAsia"/>
          <w:color w:val="888888"/>
          <w:spacing w:val="30"/>
          <w:kern w:val="0"/>
          <w:sz w:val="18"/>
          <w:szCs w:val="18"/>
          <w:shd w:val="clear" w:color="auto" w:fill="FFFFFF"/>
          <w:lang w:bidi="ar"/>
        </w:rPr>
        <w:t>数据来源：中康CMH</w:t>
      </w:r>
      <w:r>
        <w:rPr>
          <w:rFonts w:ascii="Microsoft YaHei UI" w:eastAsia="Microsoft YaHei UI" w:hAnsi="Microsoft YaHei UI" w:cs="Microsoft YaHei UI" w:hint="eastAsia"/>
          <w:color w:val="222222"/>
          <w:spacing w:val="8"/>
          <w:kern w:val="0"/>
          <w:sz w:val="25"/>
          <w:szCs w:val="25"/>
          <w:shd w:val="clear" w:color="auto" w:fill="FFFFFF"/>
          <w:lang w:bidi="ar"/>
        </w:rPr>
        <w:br/>
      </w:r>
    </w:p>
    <w:p w14:paraId="6DD396B1" w14:textId="77777777" w:rsidR="0067348F" w:rsidRDefault="00000000">
      <w:pPr>
        <w:widowControl/>
        <w:ind w:firstLineChars="200" w:firstLine="560"/>
        <w:jc w:val="left"/>
        <w:rPr>
          <w:rFonts w:ascii="Microsoft YaHei UI" w:eastAsia="Microsoft YaHei UI" w:hAnsi="Microsoft YaHei UI" w:cs="Microsoft YaHei UI"/>
          <w:color w:val="888888"/>
          <w:spacing w:val="8"/>
          <w:kern w:val="0"/>
          <w:sz w:val="18"/>
          <w:szCs w:val="18"/>
          <w:shd w:val="clear" w:color="auto" w:fill="FFFFFF"/>
          <w:lang w:bidi="ar"/>
        </w:rPr>
      </w:pPr>
      <w:r>
        <w:rPr>
          <w:rFonts w:ascii="宋体" w:hAnsi="宋体" w:cs="宋体" w:hint="eastAsia"/>
          <w:color w:val="000000"/>
          <w:kern w:val="0"/>
          <w:sz w:val="28"/>
          <w:szCs w:val="28"/>
        </w:rPr>
        <w:t>药店作为慢病生态圈最贴近消费者的一环，是最能掌握患者购药需求的。中康CMH数据显示，2020年以来，慢病用药在药店的销售额逐年提升，MAT2022Q1药店慢病用药销售额达到928亿元，与MAT2018Q1相比，复合增长率达7.5%。</w:t>
      </w:r>
      <w:r>
        <w:rPr>
          <w:rFonts w:ascii="Microsoft YaHei UI" w:eastAsia="Microsoft YaHei UI" w:hAnsi="Microsoft YaHei UI" w:cs="Microsoft YaHei UI" w:hint="eastAsia"/>
          <w:color w:val="222222"/>
          <w:spacing w:val="30"/>
          <w:kern w:val="0"/>
          <w:sz w:val="22"/>
          <w:shd w:val="clear" w:color="auto" w:fill="FFFFFF"/>
          <w:lang w:bidi="ar"/>
        </w:rPr>
        <w:br/>
      </w:r>
      <w:r>
        <w:rPr>
          <w:rFonts w:ascii="Microsoft YaHei UI" w:eastAsia="Microsoft YaHei UI" w:hAnsi="Microsoft YaHei UI" w:cs="Microsoft YaHei UI" w:hint="eastAsia"/>
          <w:noProof/>
          <w:color w:val="222222"/>
          <w:spacing w:val="8"/>
          <w:kern w:val="0"/>
          <w:sz w:val="25"/>
          <w:szCs w:val="25"/>
          <w:shd w:val="clear" w:color="auto" w:fill="FFFFFF"/>
          <w:lang w:bidi="ar"/>
        </w:rPr>
        <w:lastRenderedPageBreak/>
        <w:drawing>
          <wp:inline distT="0" distB="0" distL="114300" distR="114300" wp14:anchorId="230385B1" wp14:editId="592C8994">
            <wp:extent cx="5258435" cy="3241675"/>
            <wp:effectExtent l="0" t="0" r="18415" b="15875"/>
            <wp:docPr id="10"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9"/>
                    <pic:cNvPicPr>
                      <a:picLocks noChangeAspect="1"/>
                    </pic:cNvPicPr>
                  </pic:nvPicPr>
                  <pic:blipFill>
                    <a:blip r:embed="rId28"/>
                    <a:stretch>
                      <a:fillRect/>
                    </a:stretch>
                  </pic:blipFill>
                  <pic:spPr>
                    <a:xfrm>
                      <a:off x="0" y="0"/>
                      <a:ext cx="5258435" cy="3241675"/>
                    </a:xfrm>
                    <a:prstGeom prst="rect">
                      <a:avLst/>
                    </a:prstGeom>
                    <a:noFill/>
                    <a:ln w="9525">
                      <a:noFill/>
                    </a:ln>
                  </pic:spPr>
                </pic:pic>
              </a:graphicData>
            </a:graphic>
          </wp:inline>
        </w:drawing>
      </w:r>
      <w:r>
        <w:rPr>
          <w:rFonts w:ascii="Microsoft YaHei UI" w:eastAsia="Microsoft YaHei UI" w:hAnsi="Microsoft YaHei UI" w:cs="Microsoft YaHei UI" w:hint="eastAsia"/>
          <w:color w:val="888888"/>
          <w:spacing w:val="8"/>
          <w:kern w:val="0"/>
          <w:sz w:val="18"/>
          <w:szCs w:val="18"/>
          <w:shd w:val="clear" w:color="auto" w:fill="FFFFFF"/>
          <w:lang w:bidi="ar"/>
        </w:rPr>
        <w:t>数据来源：中康CMH零售药店纯销数据</w:t>
      </w:r>
    </w:p>
    <w:p w14:paraId="6948FC09" w14:textId="77777777" w:rsidR="0067348F" w:rsidRDefault="00000000">
      <w:pPr>
        <w:widowControl/>
        <w:ind w:firstLineChars="200" w:firstLine="560"/>
        <w:jc w:val="left"/>
      </w:pPr>
      <w:r>
        <w:rPr>
          <w:rFonts w:ascii="宋体" w:hAnsi="宋体" w:cs="宋体" w:hint="eastAsia"/>
          <w:color w:val="000000"/>
          <w:kern w:val="0"/>
          <w:sz w:val="28"/>
          <w:szCs w:val="28"/>
        </w:rPr>
        <w:t>值得关注的是，集采之后，不同于医院以价换量导致的规模萎缩，药店集采品种整体增长稳健，慢病药企尤其是原研品牌，在VBP后加大药店投入、提高毛利，使得慢病品种对药店的利润贡献提升。目前，慢病对药店全品类销量贡献已接近50%，是引领零售市场增长的重点品类。中康CMH小票真实购药者行为数据显示，集采之后，药店慢病品种前台毛利率由2019Q1的19%上升至2022Q1的22%。</w:t>
      </w:r>
      <w:r>
        <w:rPr>
          <w:rFonts w:ascii="宋体" w:hAnsi="宋体" w:cs="宋体" w:hint="eastAsia"/>
          <w:color w:val="000000"/>
          <w:kern w:val="0"/>
          <w:sz w:val="28"/>
          <w:szCs w:val="28"/>
        </w:rPr>
        <w:br/>
        <w:t>分病种看，三高仍是药店主要的慢病品种，而疾病图谱多样化趋势下，血栓、哮喘、心衰、过敏性鼻炎等潜力品种亦增长亮眼。</w:t>
      </w:r>
    </w:p>
    <w:p w14:paraId="2FF9C94D" w14:textId="77777777" w:rsidR="0067348F" w:rsidRDefault="0067348F">
      <w:pPr>
        <w:pStyle w:val="ab"/>
        <w:spacing w:before="0" w:beforeAutospacing="0" w:after="0" w:afterAutospacing="0"/>
        <w:ind w:left="120" w:right="120"/>
        <w:jc w:val="center"/>
      </w:pPr>
    </w:p>
    <w:p w14:paraId="1CAC5542" w14:textId="77777777" w:rsidR="0067348F" w:rsidRDefault="00000000">
      <w:pPr>
        <w:widowControl/>
        <w:jc w:val="left"/>
      </w:pPr>
      <w:r>
        <w:rPr>
          <w:rFonts w:ascii="Microsoft YaHei UI" w:eastAsia="Microsoft YaHei UI" w:hAnsi="Microsoft YaHei UI" w:cs="Microsoft YaHei UI" w:hint="eastAsia"/>
          <w:noProof/>
          <w:color w:val="222222"/>
          <w:spacing w:val="8"/>
          <w:kern w:val="0"/>
          <w:sz w:val="25"/>
          <w:szCs w:val="25"/>
          <w:shd w:val="clear" w:color="auto" w:fill="FFFFFF"/>
          <w:lang w:bidi="ar"/>
        </w:rPr>
        <w:lastRenderedPageBreak/>
        <w:drawing>
          <wp:inline distT="0" distB="0" distL="114300" distR="114300" wp14:anchorId="1CA6C809" wp14:editId="4554CFDF">
            <wp:extent cx="5291455" cy="4533900"/>
            <wp:effectExtent l="0" t="0" r="4445" b="0"/>
            <wp:docPr id="11"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0"/>
                    <pic:cNvPicPr>
                      <a:picLocks noChangeAspect="1"/>
                    </pic:cNvPicPr>
                  </pic:nvPicPr>
                  <pic:blipFill>
                    <a:blip r:embed="rId29"/>
                    <a:stretch>
                      <a:fillRect/>
                    </a:stretch>
                  </pic:blipFill>
                  <pic:spPr>
                    <a:xfrm>
                      <a:off x="0" y="0"/>
                      <a:ext cx="5291455" cy="4533900"/>
                    </a:xfrm>
                    <a:prstGeom prst="rect">
                      <a:avLst/>
                    </a:prstGeom>
                    <a:noFill/>
                    <a:ln w="9525">
                      <a:noFill/>
                    </a:ln>
                  </pic:spPr>
                </pic:pic>
              </a:graphicData>
            </a:graphic>
          </wp:inline>
        </w:drawing>
      </w:r>
    </w:p>
    <w:p w14:paraId="1A4F86FE" w14:textId="77777777" w:rsidR="0067348F" w:rsidRDefault="00000000">
      <w:pPr>
        <w:pStyle w:val="ab"/>
        <w:spacing w:before="0" w:beforeAutospacing="0" w:after="0" w:afterAutospacing="0" w:line="368" w:lineRule="atLeast"/>
        <w:ind w:left="120" w:right="120"/>
        <w:jc w:val="center"/>
      </w:pPr>
      <w:r>
        <w:rPr>
          <w:rFonts w:ascii="Microsoft YaHei UI" w:eastAsia="Microsoft YaHei UI" w:hAnsi="Microsoft YaHei UI" w:cs="Microsoft YaHei UI" w:hint="eastAsia"/>
          <w:color w:val="888888"/>
          <w:spacing w:val="30"/>
          <w:sz w:val="18"/>
          <w:szCs w:val="18"/>
          <w:shd w:val="clear" w:color="auto" w:fill="FFFFFF"/>
        </w:rPr>
        <w:t>数据来源：中康CMH，真实购药者数据库</w:t>
      </w:r>
    </w:p>
    <w:p w14:paraId="77FA72B8" w14:textId="77777777" w:rsidR="0067348F" w:rsidRDefault="00000000">
      <w:pPr>
        <w:widowControl/>
        <w:jc w:val="left"/>
        <w:rPr>
          <w:rFonts w:ascii="Microsoft YaHei UI" w:eastAsia="Microsoft YaHei UI" w:hAnsi="Microsoft YaHei UI" w:cs="Microsoft YaHei UI"/>
          <w:color w:val="222222"/>
          <w:spacing w:val="30"/>
          <w:kern w:val="0"/>
          <w:sz w:val="22"/>
          <w:shd w:val="clear" w:color="auto" w:fill="FFFFFF"/>
          <w:lang w:bidi="ar"/>
        </w:rPr>
      </w:pPr>
      <w:r>
        <w:rPr>
          <w:rFonts w:ascii="Microsoft YaHei UI" w:eastAsia="Microsoft YaHei UI" w:hAnsi="Microsoft YaHei UI" w:cs="Microsoft YaHei UI" w:hint="eastAsia"/>
          <w:color w:val="222222"/>
          <w:spacing w:val="30"/>
          <w:kern w:val="0"/>
          <w:sz w:val="22"/>
          <w:shd w:val="clear" w:color="auto" w:fill="FFFFFF"/>
          <w:lang w:bidi="ar"/>
        </w:rPr>
        <w:br/>
      </w:r>
    </w:p>
    <w:p w14:paraId="5E1002BD" w14:textId="77777777" w:rsidR="0067348F" w:rsidRDefault="00000000">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分地域看，华东经济发达人口密集，慢病用药消费高，占全国28.9%市场；华北、东北、西北人口老龄化突出，慢病药增长快，未来可重点开拓。</w:t>
      </w:r>
    </w:p>
    <w:p w14:paraId="2745FD47" w14:textId="77777777" w:rsidR="0067348F" w:rsidRDefault="00000000">
      <w:pPr>
        <w:pStyle w:val="ab"/>
        <w:spacing w:before="0" w:beforeAutospacing="0" w:after="0" w:afterAutospacing="0"/>
        <w:ind w:left="120" w:right="120"/>
        <w:jc w:val="center"/>
      </w:pPr>
      <w:r>
        <w:rPr>
          <w:rFonts w:ascii="Microsoft YaHei UI" w:eastAsia="Microsoft YaHei UI" w:hAnsi="Microsoft YaHei UI" w:cs="Microsoft YaHei UI" w:hint="eastAsia"/>
          <w:noProof/>
          <w:color w:val="222222"/>
          <w:spacing w:val="8"/>
          <w:sz w:val="25"/>
          <w:szCs w:val="25"/>
          <w:shd w:val="clear" w:color="auto" w:fill="FFFFFF"/>
        </w:rPr>
        <w:lastRenderedPageBreak/>
        <w:drawing>
          <wp:inline distT="0" distB="0" distL="114300" distR="114300" wp14:anchorId="61B7663E" wp14:editId="53DA3642">
            <wp:extent cx="5219700" cy="3975735"/>
            <wp:effectExtent l="0" t="0" r="0" b="5715"/>
            <wp:docPr id="12"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1"/>
                    <pic:cNvPicPr>
                      <a:picLocks noChangeAspect="1"/>
                    </pic:cNvPicPr>
                  </pic:nvPicPr>
                  <pic:blipFill>
                    <a:blip r:embed="rId30"/>
                    <a:stretch>
                      <a:fillRect/>
                    </a:stretch>
                  </pic:blipFill>
                  <pic:spPr>
                    <a:xfrm>
                      <a:off x="0" y="0"/>
                      <a:ext cx="5219700" cy="3975735"/>
                    </a:xfrm>
                    <a:prstGeom prst="rect">
                      <a:avLst/>
                    </a:prstGeom>
                    <a:noFill/>
                    <a:ln w="9525">
                      <a:noFill/>
                    </a:ln>
                  </pic:spPr>
                </pic:pic>
              </a:graphicData>
            </a:graphic>
          </wp:inline>
        </w:drawing>
      </w:r>
    </w:p>
    <w:p w14:paraId="431266DB" w14:textId="77777777" w:rsidR="0067348F" w:rsidRDefault="00000000">
      <w:pPr>
        <w:pStyle w:val="ab"/>
        <w:spacing w:before="0" w:beforeAutospacing="0" w:after="0" w:afterAutospacing="0" w:line="368" w:lineRule="atLeast"/>
        <w:ind w:left="120" w:right="120"/>
        <w:jc w:val="center"/>
      </w:pPr>
      <w:r>
        <w:rPr>
          <w:rFonts w:ascii="Microsoft YaHei UI" w:eastAsia="Microsoft YaHei UI" w:hAnsi="Microsoft YaHei UI" w:cs="Microsoft YaHei UI" w:hint="eastAsia"/>
          <w:color w:val="888888"/>
          <w:spacing w:val="30"/>
          <w:sz w:val="18"/>
          <w:szCs w:val="18"/>
          <w:shd w:val="clear" w:color="auto" w:fill="FFFFFF"/>
        </w:rPr>
        <w:t>数据来源：中康CMH零售药店纯销数据</w:t>
      </w:r>
    </w:p>
    <w:p w14:paraId="3400C623" w14:textId="77777777" w:rsidR="0067348F" w:rsidRDefault="00000000">
      <w:pPr>
        <w:widowControl/>
        <w:jc w:val="left"/>
        <w:rPr>
          <w:rFonts w:ascii="Microsoft YaHei UI" w:eastAsia="Microsoft YaHei UI" w:hAnsi="Microsoft YaHei UI" w:cs="Microsoft YaHei UI"/>
          <w:color w:val="222222"/>
          <w:spacing w:val="30"/>
          <w:kern w:val="0"/>
          <w:sz w:val="22"/>
          <w:shd w:val="clear" w:color="auto" w:fill="FFFFFF"/>
          <w:lang w:bidi="ar"/>
        </w:rPr>
      </w:pPr>
      <w:r>
        <w:rPr>
          <w:rFonts w:ascii="Microsoft YaHei UI" w:eastAsia="Microsoft YaHei UI" w:hAnsi="Microsoft YaHei UI" w:cs="Microsoft YaHei UI" w:hint="eastAsia"/>
          <w:color w:val="222222"/>
          <w:spacing w:val="30"/>
          <w:kern w:val="0"/>
          <w:sz w:val="22"/>
          <w:shd w:val="clear" w:color="auto" w:fill="FFFFFF"/>
          <w:lang w:bidi="ar"/>
        </w:rPr>
        <w:br/>
      </w:r>
    </w:p>
    <w:p w14:paraId="1CBDF9BE" w14:textId="77777777" w:rsidR="0067348F" w:rsidRDefault="00000000">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尽管慢病用药在零售终端销售稳步提升，但目前有超60%慢病药进入集采，而随着“零差价”在药店的推开，处方药原有的利润空间遭到挤压——多方信号昭示着处方药微利时代已经到来。另一方面，慢病患者对医保支付依赖程度较高，个账改革之下或刺激慢病患者流出，导致药店进账减少。</w:t>
      </w:r>
      <w:r>
        <w:rPr>
          <w:rFonts w:ascii="宋体" w:hAnsi="宋体" w:cs="宋体" w:hint="eastAsia"/>
          <w:color w:val="000000"/>
          <w:kern w:val="0"/>
          <w:sz w:val="28"/>
          <w:szCs w:val="28"/>
        </w:rPr>
        <w:br/>
        <w:t xml:space="preserve">    总体来看，传统药品销售的模式难以为继，药店亟待延伸服务附加值，稳固客流。那么，药店如何破除困局，做好处方药专业经营，抓住机遇？</w:t>
      </w:r>
      <w:r>
        <w:rPr>
          <w:rFonts w:ascii="宋体" w:hAnsi="宋体" w:cs="宋体" w:hint="eastAsia"/>
          <w:color w:val="000000"/>
          <w:kern w:val="0"/>
          <w:sz w:val="28"/>
          <w:szCs w:val="28"/>
        </w:rPr>
        <w:br/>
      </w:r>
      <w:r>
        <w:rPr>
          <w:rStyle w:val="ad"/>
          <w:rFonts w:ascii="Microsoft YaHei UI" w:eastAsia="Microsoft YaHei UI" w:hAnsi="Microsoft YaHei UI" w:cs="Microsoft YaHei UI" w:hint="eastAsia"/>
          <w:color w:val="CD0202"/>
          <w:spacing w:val="8"/>
          <w:kern w:val="0"/>
          <w:sz w:val="60"/>
          <w:szCs w:val="60"/>
          <w:shd w:val="clear" w:color="auto" w:fill="FFFFFF"/>
          <w:lang w:bidi="ar"/>
        </w:rPr>
        <w:t>02</w:t>
      </w:r>
      <w:r>
        <w:rPr>
          <w:rFonts w:ascii="宋体" w:hAnsi="宋体" w:cs="宋体" w:hint="eastAsia"/>
          <w:b/>
          <w:bCs/>
          <w:color w:val="000000"/>
          <w:kern w:val="0"/>
          <w:sz w:val="28"/>
          <w:szCs w:val="28"/>
        </w:rPr>
        <w:t>处方药微利时代，药店终端何处去？</w:t>
      </w:r>
      <w:r>
        <w:rPr>
          <w:rFonts w:ascii="Microsoft YaHei UI" w:eastAsia="Microsoft YaHei UI" w:hAnsi="Microsoft YaHei UI" w:cs="Microsoft YaHei UI" w:hint="eastAsia"/>
          <w:color w:val="222222"/>
          <w:spacing w:val="30"/>
          <w:kern w:val="0"/>
          <w:sz w:val="22"/>
          <w:shd w:val="clear" w:color="auto" w:fill="FFFFFF"/>
          <w:lang w:bidi="ar"/>
        </w:rPr>
        <w:br/>
      </w:r>
      <w:r>
        <w:rPr>
          <w:rFonts w:ascii="Microsoft YaHei UI" w:eastAsia="Microsoft YaHei UI" w:hAnsi="Microsoft YaHei UI" w:cs="Microsoft YaHei UI" w:hint="eastAsia"/>
          <w:color w:val="222222"/>
          <w:spacing w:val="30"/>
          <w:kern w:val="0"/>
          <w:sz w:val="22"/>
          <w:shd w:val="clear" w:color="auto" w:fill="FFFFFF"/>
          <w:lang w:bidi="ar"/>
        </w:rPr>
        <w:lastRenderedPageBreak/>
        <w:t xml:space="preserve">    </w:t>
      </w:r>
      <w:r>
        <w:rPr>
          <w:rFonts w:ascii="宋体" w:hAnsi="宋体" w:cs="宋体" w:hint="eastAsia"/>
          <w:color w:val="000000"/>
          <w:kern w:val="0"/>
          <w:sz w:val="28"/>
          <w:szCs w:val="28"/>
        </w:rPr>
        <w:t>在药店专业化升级转型的道路上，不少药店经营者陷入了迷茫，不知路在何方。</w:t>
      </w:r>
      <w:r>
        <w:rPr>
          <w:rFonts w:ascii="宋体" w:hAnsi="宋体" w:cs="宋体" w:hint="eastAsia"/>
          <w:color w:val="000000"/>
          <w:kern w:val="0"/>
          <w:sz w:val="28"/>
          <w:szCs w:val="28"/>
        </w:rPr>
        <w:br/>
        <w:t xml:space="preserve">    “患者不仅对于治疗疾病有需求，更多是对于健康的需求。近年来，患者对于药店的专业服务和品类丰富的需求提升明显。”健之佳医药连锁集团股份有限公司总裁助理柴治琦表示，患者的核心需求，本质上是健康解决方案。</w:t>
      </w:r>
      <w:r>
        <w:rPr>
          <w:rFonts w:ascii="宋体" w:hAnsi="宋体" w:cs="宋体" w:hint="eastAsia"/>
          <w:color w:val="000000"/>
          <w:kern w:val="0"/>
          <w:sz w:val="28"/>
          <w:szCs w:val="28"/>
        </w:rPr>
        <w:br/>
        <w:t xml:space="preserve">    在处方药专业经营上，优化处方药品类结构非常必要。药店可以原有传统品种作为基础保量以及自然增量，同时，引进指南推荐用药，专业化、品种齐全是经营的基础前提。此外，还应引进辅助用药，帮助患者发挥理想治疗效果，减轻甚至防止药物损伤，避免疾病复发或其他副作用出现。</w:t>
      </w:r>
      <w:r>
        <w:rPr>
          <w:rFonts w:ascii="宋体" w:hAnsi="宋体" w:cs="宋体" w:hint="eastAsia"/>
          <w:color w:val="000000"/>
          <w:kern w:val="0"/>
          <w:sz w:val="28"/>
          <w:szCs w:val="28"/>
        </w:rPr>
        <w:br/>
        <w:t xml:space="preserve">    在2022西普会百强专业力专场·慢病服务生态论坛专场上，山东华信宏仁堂医药连锁公司（下称“宏仁堂”）董事长张超提出了他心中未来药店的定位——要做医院不愿做、互联网做不了、人民健康有需求的事。</w:t>
      </w:r>
      <w:r>
        <w:rPr>
          <w:rFonts w:ascii="宋体" w:hAnsi="宋体" w:cs="宋体" w:hint="eastAsia"/>
          <w:color w:val="000000"/>
          <w:kern w:val="0"/>
          <w:sz w:val="28"/>
          <w:szCs w:val="28"/>
        </w:rPr>
        <w:br/>
        <w:t xml:space="preserve">    “不少药店的‘慢病管理’其实是挂羊头卖狗肉而不自知，实际上，会员讲座卖高价产品不管用，员工能力不够给的方案不够用，是时候要踩刹车了。”张超介绍，基于上述定位，宏仁堂提出“一心四化”，以利他的企业文化为基础，搭建商品差异化、门店场景化、会员私域化、员工专业化的慢性病药学服务体系。在组织架构方面，宏仁堂分别设置了管理线及专业线两个不同的晋升路径，优化人才梯队。例如，慢病专员可以晋升为慢病带教老师，逐步往项目督导、项目经理发展，也可走常规管理路径，往门店店长到大区经理、大区总</w:t>
      </w:r>
      <w:r>
        <w:rPr>
          <w:rFonts w:ascii="宋体" w:hAnsi="宋体" w:cs="宋体" w:hint="eastAsia"/>
          <w:color w:val="000000"/>
          <w:kern w:val="0"/>
          <w:sz w:val="28"/>
          <w:szCs w:val="28"/>
        </w:rPr>
        <w:lastRenderedPageBreak/>
        <w:t>监晋升。</w:t>
      </w:r>
      <w:r>
        <w:rPr>
          <w:rFonts w:ascii="宋体" w:hAnsi="宋体" w:cs="宋体" w:hint="eastAsia"/>
          <w:color w:val="000000"/>
          <w:kern w:val="0"/>
          <w:sz w:val="28"/>
          <w:szCs w:val="28"/>
        </w:rPr>
        <w:br/>
        <w:t xml:space="preserve">    贵州一品药业连锁有限公司（下称“贵州一品”）在慢病管理上的探索同样小有成效。董事长夏江介绍，自2015年成立慢病管理中心以来，经不断改进升级，更名为“一品身心健康照顾站”。从2016年7月到2022年08月健康照顾站从最初10家中心店发展到105家中心店，359家辅助店，慢病专员总计464人；截至2022年10月慢病会员累计71.2万人。</w:t>
      </w:r>
      <w:r>
        <w:rPr>
          <w:rFonts w:ascii="宋体" w:hAnsi="宋体" w:cs="宋体" w:hint="eastAsia"/>
          <w:color w:val="000000"/>
          <w:kern w:val="0"/>
          <w:sz w:val="28"/>
          <w:szCs w:val="28"/>
        </w:rPr>
        <w:br/>
        <w:t xml:space="preserve">    “我们提出了一个口号，叫‘找到一群人，并深深爱上他’。”除了门店常规的健康检测管理服务外，贵州一品还走进养老院，走进社区，提供居家健康照护。夏江介绍，贵州一品会找空巢老人、孤寡老人、行动不便老人，让慢病健康专员进到患者的家里，帮助他们整理药箱。“有很多老人习惯在家中备很多药品，但是90%都是过期，我们帮他们整理家庭药品，还会送他们一个家庭药箱，告诉他们相关用药知识，甚至帮他们做家务。”</w:t>
      </w:r>
      <w:r>
        <w:rPr>
          <w:rFonts w:ascii="宋体" w:hAnsi="宋体" w:cs="宋体" w:hint="eastAsia"/>
          <w:color w:val="000000"/>
          <w:kern w:val="0"/>
          <w:sz w:val="28"/>
          <w:szCs w:val="28"/>
        </w:rPr>
        <w:br/>
        <w:t xml:space="preserve">    在实践过程中，药店慢病管理存在诸多挑战。中康CMH数据显示，患者对药店的满意度有待提升，对比其他渠道，对药店的满意度较低，主要不满足点集中在经济性、品类齐全和唯利推销。</w:t>
      </w:r>
      <w:r>
        <w:rPr>
          <w:rFonts w:ascii="宋体" w:hAnsi="宋体" w:cs="宋体" w:hint="eastAsia"/>
          <w:color w:val="000000"/>
          <w:kern w:val="0"/>
          <w:sz w:val="28"/>
          <w:szCs w:val="28"/>
        </w:rPr>
        <w:br/>
        <w:t xml:space="preserve">    与此同时，慢病患者药店购药依从度仍处于较低水平。中康CMH小票-真实购药者行为数据显示，大部分慢病品类的平均DOT在90天以下，足量用户占比低于30%，其中糖尿病用药价格便宜且大包装多、骨关节患者疼痛需要规律服药，因此DOT较高。</w:t>
      </w:r>
      <w:r>
        <w:rPr>
          <w:rFonts w:ascii="宋体" w:hAnsi="宋体" w:cs="宋体" w:hint="eastAsia"/>
          <w:color w:val="000000"/>
          <w:kern w:val="0"/>
          <w:sz w:val="28"/>
          <w:szCs w:val="28"/>
        </w:rPr>
        <w:br/>
      </w:r>
      <w:r>
        <w:rPr>
          <w:rFonts w:ascii="Microsoft YaHei UI" w:eastAsia="Microsoft YaHei UI" w:hAnsi="Microsoft YaHei UI" w:cs="Microsoft YaHei UI" w:hint="eastAsia"/>
          <w:noProof/>
          <w:color w:val="222222"/>
          <w:spacing w:val="8"/>
          <w:kern w:val="0"/>
          <w:sz w:val="25"/>
          <w:szCs w:val="25"/>
          <w:shd w:val="clear" w:color="auto" w:fill="FFFFFF"/>
          <w:lang w:bidi="ar"/>
        </w:rPr>
        <w:lastRenderedPageBreak/>
        <w:drawing>
          <wp:inline distT="0" distB="0" distL="114300" distR="114300" wp14:anchorId="756064BB" wp14:editId="0E054336">
            <wp:extent cx="5267960" cy="3385185"/>
            <wp:effectExtent l="0" t="0" r="8890" b="5715"/>
            <wp:docPr id="14"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62"/>
                    <pic:cNvPicPr>
                      <a:picLocks noChangeAspect="1"/>
                    </pic:cNvPicPr>
                  </pic:nvPicPr>
                  <pic:blipFill>
                    <a:blip r:embed="rId31"/>
                    <a:stretch>
                      <a:fillRect/>
                    </a:stretch>
                  </pic:blipFill>
                  <pic:spPr>
                    <a:xfrm>
                      <a:off x="0" y="0"/>
                      <a:ext cx="5267960" cy="3385185"/>
                    </a:xfrm>
                    <a:prstGeom prst="rect">
                      <a:avLst/>
                    </a:prstGeom>
                    <a:noFill/>
                    <a:ln w="9525">
                      <a:noFill/>
                    </a:ln>
                  </pic:spPr>
                </pic:pic>
              </a:graphicData>
            </a:graphic>
          </wp:inline>
        </w:drawing>
      </w:r>
      <w:r>
        <w:rPr>
          <w:rFonts w:ascii="Microsoft YaHei UI" w:eastAsia="Microsoft YaHei UI" w:hAnsi="Microsoft YaHei UI" w:cs="Microsoft YaHei UI" w:hint="eastAsia"/>
          <w:color w:val="888888"/>
          <w:spacing w:val="30"/>
          <w:kern w:val="0"/>
          <w:sz w:val="18"/>
          <w:szCs w:val="18"/>
          <w:shd w:val="clear" w:color="auto" w:fill="FFFFFF"/>
          <w:lang w:bidi="ar"/>
        </w:rPr>
        <w:t>数据来源：中康CMH小票 真实购药者行为数据</w:t>
      </w:r>
      <w:r>
        <w:rPr>
          <w:rFonts w:ascii="Microsoft YaHei UI" w:eastAsia="Microsoft YaHei UI" w:hAnsi="Microsoft YaHei UI" w:cs="Microsoft YaHei UI" w:hint="eastAsia"/>
          <w:color w:val="222222"/>
          <w:spacing w:val="30"/>
          <w:kern w:val="0"/>
          <w:sz w:val="22"/>
          <w:shd w:val="clear" w:color="auto" w:fill="FFFFFF"/>
          <w:lang w:bidi="ar"/>
        </w:rPr>
        <w:br/>
        <w:t xml:space="preserve">   </w:t>
      </w:r>
      <w:r>
        <w:rPr>
          <w:rFonts w:ascii="宋体" w:hAnsi="宋体" w:cs="宋体" w:hint="eastAsia"/>
          <w:color w:val="000000"/>
          <w:kern w:val="0"/>
          <w:sz w:val="28"/>
          <w:szCs w:val="28"/>
        </w:rPr>
        <w:t>值得关注的是，有超五成的慢病患者表示没听说过或没接触过慢病服务，线下慢病服务仍有较大的普及与提升空间。</w:t>
      </w:r>
      <w:r>
        <w:rPr>
          <w:rFonts w:ascii="宋体" w:hAnsi="宋体" w:cs="宋体" w:hint="eastAsia"/>
          <w:color w:val="000000"/>
          <w:kern w:val="0"/>
          <w:sz w:val="28"/>
          <w:szCs w:val="28"/>
        </w:rPr>
        <w:br/>
      </w:r>
      <w:r>
        <w:rPr>
          <w:rFonts w:ascii="Microsoft YaHei UI" w:eastAsia="Microsoft YaHei UI" w:hAnsi="Microsoft YaHei UI" w:cs="Microsoft YaHei UI" w:hint="eastAsia"/>
          <w:color w:val="222222"/>
          <w:spacing w:val="30"/>
          <w:kern w:val="0"/>
          <w:sz w:val="22"/>
          <w:shd w:val="clear" w:color="auto" w:fill="FFFFFF"/>
          <w:lang w:bidi="ar"/>
        </w:rPr>
        <w:br/>
      </w:r>
      <w:r>
        <w:rPr>
          <w:rStyle w:val="ad"/>
          <w:rFonts w:ascii="Microsoft YaHei UI" w:eastAsia="Microsoft YaHei UI" w:hAnsi="Microsoft YaHei UI" w:cs="Microsoft YaHei UI" w:hint="eastAsia"/>
          <w:color w:val="CD0202"/>
          <w:spacing w:val="8"/>
          <w:kern w:val="0"/>
          <w:sz w:val="60"/>
          <w:szCs w:val="60"/>
          <w:shd w:val="clear" w:color="auto" w:fill="FFFFFF"/>
          <w:lang w:bidi="ar"/>
        </w:rPr>
        <w:t>03</w:t>
      </w:r>
      <w:r>
        <w:rPr>
          <w:rFonts w:ascii="宋体" w:hAnsi="宋体" w:cs="宋体" w:hint="eastAsia"/>
          <w:b/>
          <w:bCs/>
          <w:color w:val="000000"/>
          <w:kern w:val="0"/>
          <w:sz w:val="28"/>
          <w:szCs w:val="28"/>
        </w:rPr>
        <w:t>药店，社区健康服务提供者？</w:t>
      </w:r>
      <w:r>
        <w:rPr>
          <w:rFonts w:ascii="Microsoft YaHei UI" w:eastAsia="Microsoft YaHei UI" w:hAnsi="Microsoft YaHei UI" w:cs="Microsoft YaHei UI" w:hint="eastAsia"/>
          <w:color w:val="222222"/>
          <w:spacing w:val="30"/>
          <w:kern w:val="0"/>
          <w:sz w:val="22"/>
          <w:shd w:val="clear" w:color="auto" w:fill="FFFFFF"/>
          <w:lang w:bidi="ar"/>
        </w:rPr>
        <w:br/>
        <w:t xml:space="preserve">   </w:t>
      </w:r>
      <w:r>
        <w:rPr>
          <w:rFonts w:ascii="宋体" w:hAnsi="宋体" w:cs="宋体" w:hint="eastAsia"/>
          <w:color w:val="000000"/>
          <w:kern w:val="0"/>
          <w:sz w:val="28"/>
          <w:szCs w:val="28"/>
        </w:rPr>
        <w:t>“新市场环境下，‘零售药店’作为销售渠道的本质是不变的，但销售逻辑将改变。药店只靠卖药没有未来，要变成服务终端，要成为全生命周期健康管理的关键节点。”中康科技副总裁李俊国指出药品零售行业发展的核心问题。</w:t>
      </w:r>
      <w:r>
        <w:rPr>
          <w:rFonts w:ascii="宋体" w:hAnsi="宋体" w:cs="宋体" w:hint="eastAsia"/>
          <w:color w:val="000000"/>
          <w:kern w:val="0"/>
          <w:sz w:val="28"/>
          <w:szCs w:val="28"/>
        </w:rPr>
        <w:br/>
        <w:t xml:space="preserve">    当前，全国连锁药店已接近60万大关，如此密集的零售药店布局，如果能成为居民健康服务的入口，将有助于减轻基层医疗负担。</w:t>
      </w:r>
      <w:r>
        <w:rPr>
          <w:rFonts w:ascii="宋体" w:hAnsi="宋体" w:cs="宋体" w:hint="eastAsia"/>
          <w:color w:val="000000"/>
          <w:kern w:val="0"/>
          <w:sz w:val="28"/>
          <w:szCs w:val="28"/>
        </w:rPr>
        <w:br/>
        <w:t>海南省海口市滨海街道社区服务中心主任邱岳民表示，药店分布广、密度高、品类多的特点，正好可以与社区医院形成互补，但另一方面，</w:t>
      </w:r>
      <w:r>
        <w:rPr>
          <w:rFonts w:ascii="宋体" w:hAnsi="宋体" w:cs="宋体" w:hint="eastAsia"/>
          <w:color w:val="000000"/>
          <w:kern w:val="0"/>
          <w:sz w:val="28"/>
          <w:szCs w:val="28"/>
        </w:rPr>
        <w:lastRenderedPageBreak/>
        <w:t>相较于社区医院，零售药店由于缺少医生、设备以及相关资质，慢病管理非常考验药店人员的专业素养，且缺乏有效的考核机制，慢病管理难以顺利推进。</w:t>
      </w:r>
      <w:r>
        <w:rPr>
          <w:rFonts w:ascii="宋体" w:hAnsi="宋体" w:cs="宋体" w:hint="eastAsia"/>
          <w:color w:val="000000"/>
          <w:kern w:val="0"/>
          <w:sz w:val="28"/>
          <w:szCs w:val="28"/>
        </w:rPr>
        <w:br/>
        <w:t xml:space="preserve">    “由于药店没有注射资质和检查能力，药店可以就近与社区基层医疗机构进行合作互补，双方可以经常性举办以提高群众身体健康为目的的公益活动和便民让利活动，共同提高区域品牌，赢得患者的认可。”站在社区医生的角度，邱岳民认为，药店要在品类上有所调整，增加慢病药品的配置，增加基本药物目录中基础性用药和慢性病用药的种类，建立承接社区卫生中心慢性病处方外流的硬件和软件设施，同时提高药店销售人员及执业药师的专业水平。</w:t>
      </w:r>
    </w:p>
    <w:p w14:paraId="3F22BD5F" w14:textId="77777777" w:rsidR="0067348F" w:rsidRDefault="00000000">
      <w:pPr>
        <w:pStyle w:val="ab"/>
        <w:spacing w:before="0" w:beforeAutospacing="0" w:after="0" w:afterAutospacing="0"/>
        <w:ind w:left="120" w:right="120"/>
        <w:jc w:val="center"/>
      </w:pPr>
      <w:r>
        <w:rPr>
          <w:rFonts w:ascii="Microsoft YaHei UI" w:eastAsia="Microsoft YaHei UI" w:hAnsi="Microsoft YaHei UI" w:cs="Microsoft YaHei UI" w:hint="eastAsia"/>
          <w:noProof/>
          <w:color w:val="222222"/>
          <w:spacing w:val="8"/>
          <w:sz w:val="25"/>
          <w:szCs w:val="25"/>
          <w:shd w:val="clear" w:color="auto" w:fill="FFFFFF"/>
        </w:rPr>
        <w:drawing>
          <wp:inline distT="0" distB="0" distL="114300" distR="114300" wp14:anchorId="7AF02A08" wp14:editId="6A8976AE">
            <wp:extent cx="5200650" cy="2827020"/>
            <wp:effectExtent l="0" t="0" r="0" b="11430"/>
            <wp:docPr id="15"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63"/>
                    <pic:cNvPicPr>
                      <a:picLocks noChangeAspect="1"/>
                    </pic:cNvPicPr>
                  </pic:nvPicPr>
                  <pic:blipFill>
                    <a:blip r:embed="rId32"/>
                    <a:stretch>
                      <a:fillRect/>
                    </a:stretch>
                  </pic:blipFill>
                  <pic:spPr>
                    <a:xfrm>
                      <a:off x="0" y="0"/>
                      <a:ext cx="5200650" cy="2827020"/>
                    </a:xfrm>
                    <a:prstGeom prst="rect">
                      <a:avLst/>
                    </a:prstGeom>
                    <a:noFill/>
                    <a:ln w="9525">
                      <a:noFill/>
                    </a:ln>
                  </pic:spPr>
                </pic:pic>
              </a:graphicData>
            </a:graphic>
          </wp:inline>
        </w:drawing>
      </w:r>
    </w:p>
    <w:p w14:paraId="32C7CD10" w14:textId="77777777" w:rsidR="0067348F" w:rsidRDefault="00000000">
      <w:pPr>
        <w:pStyle w:val="ab"/>
        <w:spacing w:before="0" w:beforeAutospacing="0" w:after="0" w:afterAutospacing="0" w:line="368" w:lineRule="atLeast"/>
        <w:ind w:left="120" w:right="120"/>
        <w:jc w:val="center"/>
      </w:pPr>
      <w:r>
        <w:rPr>
          <w:rFonts w:ascii="Microsoft YaHei UI" w:eastAsia="Microsoft YaHei UI" w:hAnsi="Microsoft YaHei UI" w:cs="Microsoft YaHei UI" w:hint="eastAsia"/>
          <w:color w:val="888888"/>
          <w:spacing w:val="30"/>
          <w:sz w:val="18"/>
          <w:szCs w:val="18"/>
          <w:shd w:val="clear" w:color="auto" w:fill="FFFFFF"/>
        </w:rPr>
        <w:t>来源：中康CMH</w:t>
      </w:r>
    </w:p>
    <w:p w14:paraId="3612B9B4" w14:textId="77777777" w:rsidR="0067348F" w:rsidRDefault="00000000">
      <w:pPr>
        <w:widowControl/>
        <w:jc w:val="left"/>
        <w:rPr>
          <w:rFonts w:ascii="Microsoft YaHei UI" w:eastAsia="Microsoft YaHei UI" w:hAnsi="Microsoft YaHei UI" w:cs="Microsoft YaHei UI"/>
          <w:color w:val="222222"/>
          <w:spacing w:val="30"/>
          <w:kern w:val="0"/>
          <w:sz w:val="22"/>
          <w:shd w:val="clear" w:color="auto" w:fill="FFFFFF"/>
          <w:lang w:bidi="ar"/>
        </w:rPr>
      </w:pPr>
      <w:r>
        <w:rPr>
          <w:rFonts w:ascii="Microsoft YaHei UI" w:eastAsia="Microsoft YaHei UI" w:hAnsi="Microsoft YaHei UI" w:cs="Microsoft YaHei UI" w:hint="eastAsia"/>
          <w:color w:val="222222"/>
          <w:spacing w:val="30"/>
          <w:kern w:val="0"/>
          <w:sz w:val="22"/>
          <w:shd w:val="clear" w:color="auto" w:fill="FFFFFF"/>
          <w:lang w:bidi="ar"/>
        </w:rPr>
        <w:br/>
      </w:r>
    </w:p>
    <w:p w14:paraId="076AEE88" w14:textId="77777777" w:rsidR="0067348F" w:rsidRDefault="00000000">
      <w:pPr>
        <w:widowControl/>
        <w:ind w:firstLineChars="1800" w:firstLine="5040"/>
        <w:jc w:val="left"/>
        <w:rPr>
          <w:rFonts w:ascii="宋体" w:hAnsi="宋体" w:cs="宋体"/>
          <w:color w:val="000000"/>
          <w:kern w:val="0"/>
          <w:sz w:val="28"/>
          <w:szCs w:val="28"/>
        </w:rPr>
      </w:pPr>
      <w:r>
        <w:rPr>
          <w:rFonts w:ascii="宋体" w:hAnsi="宋体" w:cs="宋体" w:hint="eastAsia"/>
          <w:color w:val="000000"/>
          <w:kern w:val="0"/>
          <w:sz w:val="28"/>
          <w:szCs w:val="28"/>
        </w:rPr>
        <w:t>根据国家药品监督管理局执业药师资格认证中心最新数据，药品零售企业的执业药师达到627083人。然而，现阶段大部分药店执业药师的作用仍未能有效发</w:t>
      </w:r>
      <w:r>
        <w:rPr>
          <w:rFonts w:ascii="宋体" w:hAnsi="宋体" w:cs="宋体" w:hint="eastAsia"/>
          <w:color w:val="000000"/>
          <w:kern w:val="0"/>
          <w:sz w:val="28"/>
          <w:szCs w:val="28"/>
        </w:rPr>
        <w:lastRenderedPageBreak/>
        <w:t>挥，中康CMH数据显示，有25%的慢病患者认为药店药师“用药指导不够专业”。在未来慢病服务模式中，药店需提升专业能力，重建价值定位。</w:t>
      </w:r>
      <w:r>
        <w:rPr>
          <w:rFonts w:ascii="宋体" w:hAnsi="宋体" w:cs="宋体" w:hint="eastAsia"/>
          <w:color w:val="000000"/>
          <w:kern w:val="0"/>
          <w:sz w:val="28"/>
          <w:szCs w:val="28"/>
        </w:rPr>
        <w:br/>
        <w:t xml:space="preserve">    基于多年药师从业经验，北京何氏投资管理有限公司创办总经理何育伦表示，药师最大的贡献，即在不断提升患者自理和自我照护能力。以境外药师为例，药店药师要协助医生及患者，达到最佳治疗效果，需要执行五大动作：“最佳治疗效果的基础是‘病友做得到’，在此基础上，药师需要确认病友对治疗目标的真实认知，为病友找出最容易成功的‘遵医嘱’和‘生活心态优化’方案，为病友整合有效的公、私支持力量，涉及对应全方位Holistic执行方案并定期追踪回访，实时持续优化效果，确认并定期汇报落地执行效果，协力医师定下阶段治疗目标，五大动作形成患者管理闭环，进行持续的循环优化。”在整个患者管理期间，药师可以协力医师解除急重症威胁，协力家人亲友维稳亚健康状态，与患者持续用最经济有效的方案避免急重症出现。</w:t>
      </w:r>
    </w:p>
    <w:p w14:paraId="2C4D9D77" w14:textId="77777777" w:rsidR="0067348F" w:rsidRDefault="00000000">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实际上，药店慢病服务面临的挑战，本质上是患者服务、药品支付的问题。对药店药师来说，想要形成核心竞争力，需要有同理心沟通，加上专业照护力以及药物经济学规划，尽可能全方位满足患者需求。</w:t>
      </w:r>
    </w:p>
    <w:p w14:paraId="389EB1B4" w14:textId="77777777" w:rsidR="0067348F" w:rsidRDefault="0067348F">
      <w:pPr>
        <w:widowControl/>
        <w:jc w:val="left"/>
        <w:rPr>
          <w:rFonts w:ascii="宋体" w:hAnsi="宋体" w:cs="宋体"/>
          <w:color w:val="000000"/>
          <w:kern w:val="0"/>
          <w:sz w:val="28"/>
          <w:szCs w:val="28"/>
        </w:rPr>
      </w:pPr>
    </w:p>
    <w:sectPr w:rsidR="0067348F">
      <w:headerReference w:type="default" r:id="rId33"/>
      <w:footerReference w:type="default" r:id="rId34"/>
      <w:headerReference w:type="first" r:id="rId35"/>
      <w:footerReference w:type="first" r:id="rId36"/>
      <w:pgSz w:w="11906" w:h="16838"/>
      <w:pgMar w:top="709" w:right="1797" w:bottom="426"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FF5E1" w14:textId="77777777" w:rsidR="000A39B0" w:rsidRDefault="000A39B0">
      <w:r>
        <w:separator/>
      </w:r>
    </w:p>
  </w:endnote>
  <w:endnote w:type="continuationSeparator" w:id="0">
    <w:p w14:paraId="3826033B" w14:textId="77777777" w:rsidR="000A39B0" w:rsidRDefault="000A3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iti SC Light">
    <w:altName w:val="微软雅黑"/>
    <w:charset w:val="50"/>
    <w:family w:val="auto"/>
    <w:pitch w:val="default"/>
    <w:sig w:usb0="00000000" w:usb1="00000000" w:usb2="00000010" w:usb3="00000000" w:csb0="00040000" w:csb1="00000000"/>
  </w:font>
  <w:font w:name="Helvetica">
    <w:panose1 w:val="020B0504020202020204"/>
    <w:charset w:val="00"/>
    <w:family w:val="swiss"/>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74036"/>
    </w:sdtPr>
    <w:sdtContent>
      <w:p w14:paraId="07054D65" w14:textId="77777777" w:rsidR="0067348F" w:rsidRDefault="00000000">
        <w:pPr>
          <w:pStyle w:val="a7"/>
          <w:jc w:val="center"/>
        </w:pPr>
        <w:r>
          <w:fldChar w:fldCharType="begin"/>
        </w:r>
        <w:r>
          <w:instrText xml:space="preserve"> PAGE   \* MERGEFORMAT </w:instrText>
        </w:r>
        <w:r>
          <w:fldChar w:fldCharType="separate"/>
        </w:r>
        <w:r>
          <w:rPr>
            <w:lang w:val="zh-CN"/>
          </w:rPr>
          <w:t>11</w:t>
        </w:r>
        <w:r>
          <w:rPr>
            <w:lang w:val="zh-CN"/>
          </w:rPr>
          <w:fldChar w:fldCharType="end"/>
        </w:r>
      </w:p>
    </w:sdtContent>
  </w:sdt>
  <w:p w14:paraId="7176BD7B" w14:textId="77777777" w:rsidR="0067348F" w:rsidRDefault="0067348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E65F" w14:textId="77777777" w:rsidR="0067348F" w:rsidRDefault="0067348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09040" w14:textId="77777777" w:rsidR="000A39B0" w:rsidRDefault="000A39B0">
      <w:r>
        <w:separator/>
      </w:r>
    </w:p>
  </w:footnote>
  <w:footnote w:type="continuationSeparator" w:id="0">
    <w:p w14:paraId="048CBA3C" w14:textId="77777777" w:rsidR="000A39B0" w:rsidRDefault="000A3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CEBFB" w14:textId="77777777" w:rsidR="0067348F" w:rsidRDefault="0067348F">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B5696" w14:textId="77777777" w:rsidR="0067348F" w:rsidRDefault="0067348F">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5DA212"/>
    <w:multiLevelType w:val="singleLevel"/>
    <w:tmpl w:val="AF5DA212"/>
    <w:lvl w:ilvl="0">
      <w:start w:val="1"/>
      <w:numFmt w:val="decimal"/>
      <w:suff w:val="nothing"/>
      <w:lvlText w:val="%1、"/>
      <w:lvlJc w:val="left"/>
      <w:pPr>
        <w:ind w:left="420"/>
      </w:pPr>
    </w:lvl>
  </w:abstractNum>
  <w:abstractNum w:abstractNumId="1" w15:restartNumberingAfterBreak="0">
    <w:nsid w:val="BA076928"/>
    <w:multiLevelType w:val="singleLevel"/>
    <w:tmpl w:val="BA076928"/>
    <w:lvl w:ilvl="0">
      <w:start w:val="2"/>
      <w:numFmt w:val="decimal"/>
      <w:suff w:val="space"/>
      <w:lvlText w:val="%1."/>
      <w:lvlJc w:val="left"/>
    </w:lvl>
  </w:abstractNum>
  <w:abstractNum w:abstractNumId="2" w15:restartNumberingAfterBreak="0">
    <w:nsid w:val="553D1248"/>
    <w:multiLevelType w:val="singleLevel"/>
    <w:tmpl w:val="553D1248"/>
    <w:lvl w:ilvl="0">
      <w:start w:val="1"/>
      <w:numFmt w:val="decimal"/>
      <w:suff w:val="nothing"/>
      <w:lvlText w:val="%1、"/>
      <w:lvlJc w:val="left"/>
    </w:lvl>
  </w:abstractNum>
  <w:abstractNum w:abstractNumId="3" w15:restartNumberingAfterBreak="0">
    <w:nsid w:val="60F48C78"/>
    <w:multiLevelType w:val="singleLevel"/>
    <w:tmpl w:val="60F48C78"/>
    <w:lvl w:ilvl="0">
      <w:start w:val="1"/>
      <w:numFmt w:val="decimal"/>
      <w:lvlText w:val="%1."/>
      <w:lvlJc w:val="left"/>
      <w:pPr>
        <w:tabs>
          <w:tab w:val="left" w:pos="312"/>
        </w:tabs>
      </w:pPr>
    </w:lvl>
  </w:abstractNum>
  <w:num w:numId="1" w16cid:durableId="1955672706">
    <w:abstractNumId w:val="3"/>
  </w:num>
  <w:num w:numId="2" w16cid:durableId="454983363">
    <w:abstractNumId w:val="1"/>
  </w:num>
  <w:num w:numId="3" w16cid:durableId="98915897">
    <w:abstractNumId w:val="0"/>
  </w:num>
  <w:num w:numId="4" w16cid:durableId="6226112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RhZGRkMmE2ZWU3YzcyM2ZkYjBiM2RmODMwN2JhN2MifQ=="/>
  </w:docVars>
  <w:rsids>
    <w:rsidRoot w:val="00EE0913"/>
    <w:rsid w:val="00001BFB"/>
    <w:rsid w:val="000022E3"/>
    <w:rsid w:val="000024F5"/>
    <w:rsid w:val="00002766"/>
    <w:rsid w:val="000039EE"/>
    <w:rsid w:val="00003F1F"/>
    <w:rsid w:val="000052F1"/>
    <w:rsid w:val="00005C14"/>
    <w:rsid w:val="00010051"/>
    <w:rsid w:val="000100BC"/>
    <w:rsid w:val="000113BB"/>
    <w:rsid w:val="00011510"/>
    <w:rsid w:val="00011729"/>
    <w:rsid w:val="000128A3"/>
    <w:rsid w:val="000146CA"/>
    <w:rsid w:val="00015379"/>
    <w:rsid w:val="000155B7"/>
    <w:rsid w:val="0001575A"/>
    <w:rsid w:val="00015A5C"/>
    <w:rsid w:val="00015D57"/>
    <w:rsid w:val="000175C9"/>
    <w:rsid w:val="00017C59"/>
    <w:rsid w:val="00017FF3"/>
    <w:rsid w:val="000208A4"/>
    <w:rsid w:val="00022B29"/>
    <w:rsid w:val="00022D08"/>
    <w:rsid w:val="0002356D"/>
    <w:rsid w:val="0002364C"/>
    <w:rsid w:val="00024906"/>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40400"/>
    <w:rsid w:val="00040A70"/>
    <w:rsid w:val="00040DA8"/>
    <w:rsid w:val="000417F0"/>
    <w:rsid w:val="000420F3"/>
    <w:rsid w:val="000436FE"/>
    <w:rsid w:val="00043E05"/>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ADA"/>
    <w:rsid w:val="00057394"/>
    <w:rsid w:val="00057873"/>
    <w:rsid w:val="00057E16"/>
    <w:rsid w:val="00060194"/>
    <w:rsid w:val="00060829"/>
    <w:rsid w:val="00060B4E"/>
    <w:rsid w:val="00060DB6"/>
    <w:rsid w:val="00060E3A"/>
    <w:rsid w:val="00060F2A"/>
    <w:rsid w:val="000612FF"/>
    <w:rsid w:val="00061883"/>
    <w:rsid w:val="0006228B"/>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594B"/>
    <w:rsid w:val="00076278"/>
    <w:rsid w:val="00076422"/>
    <w:rsid w:val="00076AA0"/>
    <w:rsid w:val="00077AA6"/>
    <w:rsid w:val="00081C4C"/>
    <w:rsid w:val="0008296C"/>
    <w:rsid w:val="00082B25"/>
    <w:rsid w:val="00082D82"/>
    <w:rsid w:val="0008334C"/>
    <w:rsid w:val="00083BD0"/>
    <w:rsid w:val="00084851"/>
    <w:rsid w:val="000853DB"/>
    <w:rsid w:val="000855A7"/>
    <w:rsid w:val="00085664"/>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1FCA"/>
    <w:rsid w:val="000A202A"/>
    <w:rsid w:val="000A2150"/>
    <w:rsid w:val="000A23F5"/>
    <w:rsid w:val="000A39B0"/>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D8A"/>
    <w:rsid w:val="000D1C31"/>
    <w:rsid w:val="000D246E"/>
    <w:rsid w:val="000D28F7"/>
    <w:rsid w:val="000D56A1"/>
    <w:rsid w:val="000D5A1A"/>
    <w:rsid w:val="000D61D0"/>
    <w:rsid w:val="000D6AB0"/>
    <w:rsid w:val="000D76C3"/>
    <w:rsid w:val="000E0059"/>
    <w:rsid w:val="000E05FD"/>
    <w:rsid w:val="000E11A9"/>
    <w:rsid w:val="000E1243"/>
    <w:rsid w:val="000E16A0"/>
    <w:rsid w:val="000E251E"/>
    <w:rsid w:val="000E2955"/>
    <w:rsid w:val="000E2B6C"/>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CE5"/>
    <w:rsid w:val="001069F4"/>
    <w:rsid w:val="0010723C"/>
    <w:rsid w:val="00107268"/>
    <w:rsid w:val="0011189B"/>
    <w:rsid w:val="00113937"/>
    <w:rsid w:val="00113DC5"/>
    <w:rsid w:val="00114185"/>
    <w:rsid w:val="00114802"/>
    <w:rsid w:val="001149F4"/>
    <w:rsid w:val="001163FB"/>
    <w:rsid w:val="001173FB"/>
    <w:rsid w:val="00117A35"/>
    <w:rsid w:val="0012030B"/>
    <w:rsid w:val="00120A62"/>
    <w:rsid w:val="00121C29"/>
    <w:rsid w:val="00122376"/>
    <w:rsid w:val="00122583"/>
    <w:rsid w:val="001225B1"/>
    <w:rsid w:val="001228C5"/>
    <w:rsid w:val="00123126"/>
    <w:rsid w:val="00123D5A"/>
    <w:rsid w:val="0012415F"/>
    <w:rsid w:val="00124221"/>
    <w:rsid w:val="00125020"/>
    <w:rsid w:val="001257A6"/>
    <w:rsid w:val="00126255"/>
    <w:rsid w:val="00126BF8"/>
    <w:rsid w:val="0012750C"/>
    <w:rsid w:val="0012752B"/>
    <w:rsid w:val="00127A07"/>
    <w:rsid w:val="0013048B"/>
    <w:rsid w:val="00130EEA"/>
    <w:rsid w:val="00131CBA"/>
    <w:rsid w:val="00131EC6"/>
    <w:rsid w:val="00132673"/>
    <w:rsid w:val="001326AA"/>
    <w:rsid w:val="00133315"/>
    <w:rsid w:val="00136D64"/>
    <w:rsid w:val="001403FA"/>
    <w:rsid w:val="001407D8"/>
    <w:rsid w:val="0014087D"/>
    <w:rsid w:val="001424A8"/>
    <w:rsid w:val="0014298A"/>
    <w:rsid w:val="00142E3F"/>
    <w:rsid w:val="00144B2F"/>
    <w:rsid w:val="00144ECC"/>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70DA"/>
    <w:rsid w:val="0017152E"/>
    <w:rsid w:val="00171A68"/>
    <w:rsid w:val="001739AD"/>
    <w:rsid w:val="00173C28"/>
    <w:rsid w:val="0017408C"/>
    <w:rsid w:val="0017457B"/>
    <w:rsid w:val="00175134"/>
    <w:rsid w:val="001767E5"/>
    <w:rsid w:val="0018153F"/>
    <w:rsid w:val="0018160E"/>
    <w:rsid w:val="00181800"/>
    <w:rsid w:val="001818F9"/>
    <w:rsid w:val="0018574F"/>
    <w:rsid w:val="00185B3C"/>
    <w:rsid w:val="00186072"/>
    <w:rsid w:val="0018620F"/>
    <w:rsid w:val="001864C9"/>
    <w:rsid w:val="00186C9C"/>
    <w:rsid w:val="00187303"/>
    <w:rsid w:val="001903A2"/>
    <w:rsid w:val="001905DD"/>
    <w:rsid w:val="001908AB"/>
    <w:rsid w:val="00190927"/>
    <w:rsid w:val="00190F6E"/>
    <w:rsid w:val="001919F5"/>
    <w:rsid w:val="00191FD5"/>
    <w:rsid w:val="0019335B"/>
    <w:rsid w:val="00193B69"/>
    <w:rsid w:val="00193D4E"/>
    <w:rsid w:val="00193F34"/>
    <w:rsid w:val="0019486C"/>
    <w:rsid w:val="00195DC1"/>
    <w:rsid w:val="001962FE"/>
    <w:rsid w:val="001A038F"/>
    <w:rsid w:val="001A0497"/>
    <w:rsid w:val="001A1C96"/>
    <w:rsid w:val="001A301E"/>
    <w:rsid w:val="001A354B"/>
    <w:rsid w:val="001A354F"/>
    <w:rsid w:val="001A47B2"/>
    <w:rsid w:val="001A4F2B"/>
    <w:rsid w:val="001A4F78"/>
    <w:rsid w:val="001A510C"/>
    <w:rsid w:val="001A5C75"/>
    <w:rsid w:val="001A5FCE"/>
    <w:rsid w:val="001A621D"/>
    <w:rsid w:val="001B0448"/>
    <w:rsid w:val="001B07E5"/>
    <w:rsid w:val="001B0EFF"/>
    <w:rsid w:val="001B1199"/>
    <w:rsid w:val="001B1726"/>
    <w:rsid w:val="001B1E70"/>
    <w:rsid w:val="001B2160"/>
    <w:rsid w:val="001B25B6"/>
    <w:rsid w:val="001B3741"/>
    <w:rsid w:val="001B3846"/>
    <w:rsid w:val="001B4721"/>
    <w:rsid w:val="001B544A"/>
    <w:rsid w:val="001B5720"/>
    <w:rsid w:val="001B62B5"/>
    <w:rsid w:val="001B6A65"/>
    <w:rsid w:val="001B6C75"/>
    <w:rsid w:val="001B7DF4"/>
    <w:rsid w:val="001C27A9"/>
    <w:rsid w:val="001C2967"/>
    <w:rsid w:val="001C3235"/>
    <w:rsid w:val="001C39E0"/>
    <w:rsid w:val="001C39FD"/>
    <w:rsid w:val="001C4801"/>
    <w:rsid w:val="001C508D"/>
    <w:rsid w:val="001C5A48"/>
    <w:rsid w:val="001D0737"/>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6CE"/>
    <w:rsid w:val="001E6B82"/>
    <w:rsid w:val="001E72AD"/>
    <w:rsid w:val="001E7B65"/>
    <w:rsid w:val="001F0482"/>
    <w:rsid w:val="001F090A"/>
    <w:rsid w:val="001F0A9C"/>
    <w:rsid w:val="001F17B4"/>
    <w:rsid w:val="001F2D98"/>
    <w:rsid w:val="001F2F68"/>
    <w:rsid w:val="001F33AE"/>
    <w:rsid w:val="001F3D96"/>
    <w:rsid w:val="001F4080"/>
    <w:rsid w:val="001F467E"/>
    <w:rsid w:val="001F4D84"/>
    <w:rsid w:val="001F53FD"/>
    <w:rsid w:val="001F6CFD"/>
    <w:rsid w:val="001F7124"/>
    <w:rsid w:val="0020139B"/>
    <w:rsid w:val="002022A3"/>
    <w:rsid w:val="002034B9"/>
    <w:rsid w:val="00203567"/>
    <w:rsid w:val="00203947"/>
    <w:rsid w:val="00205880"/>
    <w:rsid w:val="00205AB9"/>
    <w:rsid w:val="00205B89"/>
    <w:rsid w:val="00205EB5"/>
    <w:rsid w:val="00206FBB"/>
    <w:rsid w:val="00207153"/>
    <w:rsid w:val="002075FF"/>
    <w:rsid w:val="0020779A"/>
    <w:rsid w:val="002103E0"/>
    <w:rsid w:val="0021048A"/>
    <w:rsid w:val="002105D7"/>
    <w:rsid w:val="0021132D"/>
    <w:rsid w:val="002119CC"/>
    <w:rsid w:val="002122CD"/>
    <w:rsid w:val="00212300"/>
    <w:rsid w:val="00213B80"/>
    <w:rsid w:val="00214454"/>
    <w:rsid w:val="0021452B"/>
    <w:rsid w:val="002160B9"/>
    <w:rsid w:val="00216CDF"/>
    <w:rsid w:val="002173B6"/>
    <w:rsid w:val="00221241"/>
    <w:rsid w:val="00222CC3"/>
    <w:rsid w:val="00223404"/>
    <w:rsid w:val="002236A0"/>
    <w:rsid w:val="00223FA0"/>
    <w:rsid w:val="002243A0"/>
    <w:rsid w:val="002243A5"/>
    <w:rsid w:val="002249B6"/>
    <w:rsid w:val="00226714"/>
    <w:rsid w:val="002278CC"/>
    <w:rsid w:val="00230207"/>
    <w:rsid w:val="00230B63"/>
    <w:rsid w:val="00230C6B"/>
    <w:rsid w:val="00231311"/>
    <w:rsid w:val="002314A5"/>
    <w:rsid w:val="002318A0"/>
    <w:rsid w:val="002327D9"/>
    <w:rsid w:val="00232967"/>
    <w:rsid w:val="00233542"/>
    <w:rsid w:val="0023379C"/>
    <w:rsid w:val="00233C59"/>
    <w:rsid w:val="00235103"/>
    <w:rsid w:val="002351A4"/>
    <w:rsid w:val="002353B1"/>
    <w:rsid w:val="00236537"/>
    <w:rsid w:val="00237D91"/>
    <w:rsid w:val="0024061C"/>
    <w:rsid w:val="00240C67"/>
    <w:rsid w:val="00240FAB"/>
    <w:rsid w:val="002416FC"/>
    <w:rsid w:val="0024184A"/>
    <w:rsid w:val="002427C2"/>
    <w:rsid w:val="00244227"/>
    <w:rsid w:val="00244248"/>
    <w:rsid w:val="0024457B"/>
    <w:rsid w:val="00244ABD"/>
    <w:rsid w:val="00245654"/>
    <w:rsid w:val="00245FDA"/>
    <w:rsid w:val="0024640D"/>
    <w:rsid w:val="00247264"/>
    <w:rsid w:val="00247497"/>
    <w:rsid w:val="00247AA4"/>
    <w:rsid w:val="00247E86"/>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479"/>
    <w:rsid w:val="002625D6"/>
    <w:rsid w:val="002629B4"/>
    <w:rsid w:val="00262A6D"/>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854"/>
    <w:rsid w:val="00276E5B"/>
    <w:rsid w:val="002776BC"/>
    <w:rsid w:val="0028072E"/>
    <w:rsid w:val="00280939"/>
    <w:rsid w:val="0028113F"/>
    <w:rsid w:val="00281484"/>
    <w:rsid w:val="00283DBC"/>
    <w:rsid w:val="00284758"/>
    <w:rsid w:val="002852EE"/>
    <w:rsid w:val="00285A99"/>
    <w:rsid w:val="00286857"/>
    <w:rsid w:val="002903C0"/>
    <w:rsid w:val="002906A4"/>
    <w:rsid w:val="00291A08"/>
    <w:rsid w:val="002920A8"/>
    <w:rsid w:val="00292553"/>
    <w:rsid w:val="00292558"/>
    <w:rsid w:val="00292833"/>
    <w:rsid w:val="00292AA3"/>
    <w:rsid w:val="00292B86"/>
    <w:rsid w:val="00292CF2"/>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FCF"/>
    <w:rsid w:val="002B3ED6"/>
    <w:rsid w:val="002B3FA2"/>
    <w:rsid w:val="002B46CC"/>
    <w:rsid w:val="002B4A21"/>
    <w:rsid w:val="002B4B4C"/>
    <w:rsid w:val="002B4DC6"/>
    <w:rsid w:val="002B5298"/>
    <w:rsid w:val="002B556C"/>
    <w:rsid w:val="002B5B13"/>
    <w:rsid w:val="002B681D"/>
    <w:rsid w:val="002B741C"/>
    <w:rsid w:val="002C1C42"/>
    <w:rsid w:val="002C1E38"/>
    <w:rsid w:val="002C2126"/>
    <w:rsid w:val="002C26E3"/>
    <w:rsid w:val="002C31C2"/>
    <w:rsid w:val="002C3457"/>
    <w:rsid w:val="002C393C"/>
    <w:rsid w:val="002C3FEE"/>
    <w:rsid w:val="002C431C"/>
    <w:rsid w:val="002C46BB"/>
    <w:rsid w:val="002C473E"/>
    <w:rsid w:val="002C4A09"/>
    <w:rsid w:val="002C72F3"/>
    <w:rsid w:val="002C7A72"/>
    <w:rsid w:val="002C7DC1"/>
    <w:rsid w:val="002D1189"/>
    <w:rsid w:val="002D1EA0"/>
    <w:rsid w:val="002D216A"/>
    <w:rsid w:val="002D2553"/>
    <w:rsid w:val="002D2D9C"/>
    <w:rsid w:val="002D3CB8"/>
    <w:rsid w:val="002D4680"/>
    <w:rsid w:val="002D50D6"/>
    <w:rsid w:val="002D580B"/>
    <w:rsid w:val="002D5B47"/>
    <w:rsid w:val="002D68A2"/>
    <w:rsid w:val="002D6CB2"/>
    <w:rsid w:val="002D7855"/>
    <w:rsid w:val="002D7BEE"/>
    <w:rsid w:val="002E096F"/>
    <w:rsid w:val="002E1EA0"/>
    <w:rsid w:val="002E2D86"/>
    <w:rsid w:val="002E36AC"/>
    <w:rsid w:val="002E3F25"/>
    <w:rsid w:val="002E5E7D"/>
    <w:rsid w:val="002E68AF"/>
    <w:rsid w:val="002F0685"/>
    <w:rsid w:val="002F1160"/>
    <w:rsid w:val="002F13BC"/>
    <w:rsid w:val="002F1F90"/>
    <w:rsid w:val="002F3403"/>
    <w:rsid w:val="002F3F94"/>
    <w:rsid w:val="002F40B3"/>
    <w:rsid w:val="002F58B5"/>
    <w:rsid w:val="002F7B7B"/>
    <w:rsid w:val="00300477"/>
    <w:rsid w:val="00300F79"/>
    <w:rsid w:val="00302DBE"/>
    <w:rsid w:val="00304584"/>
    <w:rsid w:val="00304793"/>
    <w:rsid w:val="003047E7"/>
    <w:rsid w:val="003051B4"/>
    <w:rsid w:val="00305369"/>
    <w:rsid w:val="00305412"/>
    <w:rsid w:val="00306DBC"/>
    <w:rsid w:val="00307F55"/>
    <w:rsid w:val="0031012A"/>
    <w:rsid w:val="00310835"/>
    <w:rsid w:val="00310B0A"/>
    <w:rsid w:val="0031156E"/>
    <w:rsid w:val="00311A79"/>
    <w:rsid w:val="00312472"/>
    <w:rsid w:val="00312785"/>
    <w:rsid w:val="00312A2C"/>
    <w:rsid w:val="00312A4E"/>
    <w:rsid w:val="00313469"/>
    <w:rsid w:val="00313539"/>
    <w:rsid w:val="00314C54"/>
    <w:rsid w:val="00317276"/>
    <w:rsid w:val="003179E4"/>
    <w:rsid w:val="00317BF9"/>
    <w:rsid w:val="00320350"/>
    <w:rsid w:val="00320E71"/>
    <w:rsid w:val="00320FE0"/>
    <w:rsid w:val="003210F3"/>
    <w:rsid w:val="00321602"/>
    <w:rsid w:val="0032169F"/>
    <w:rsid w:val="00322C5C"/>
    <w:rsid w:val="00323017"/>
    <w:rsid w:val="00323170"/>
    <w:rsid w:val="00323392"/>
    <w:rsid w:val="0032363C"/>
    <w:rsid w:val="00323C2E"/>
    <w:rsid w:val="00324197"/>
    <w:rsid w:val="00325071"/>
    <w:rsid w:val="003268D7"/>
    <w:rsid w:val="00327CAF"/>
    <w:rsid w:val="00327FE5"/>
    <w:rsid w:val="0033263D"/>
    <w:rsid w:val="0033291B"/>
    <w:rsid w:val="0033465D"/>
    <w:rsid w:val="00335274"/>
    <w:rsid w:val="00335A4E"/>
    <w:rsid w:val="00335C44"/>
    <w:rsid w:val="00336460"/>
    <w:rsid w:val="00336499"/>
    <w:rsid w:val="0033663B"/>
    <w:rsid w:val="00336E08"/>
    <w:rsid w:val="00336F6F"/>
    <w:rsid w:val="003370D6"/>
    <w:rsid w:val="0033724A"/>
    <w:rsid w:val="00337391"/>
    <w:rsid w:val="00337888"/>
    <w:rsid w:val="00341038"/>
    <w:rsid w:val="0034105F"/>
    <w:rsid w:val="00342973"/>
    <w:rsid w:val="0034346C"/>
    <w:rsid w:val="0034378E"/>
    <w:rsid w:val="00343DAA"/>
    <w:rsid w:val="0034422C"/>
    <w:rsid w:val="003442D9"/>
    <w:rsid w:val="00345AFD"/>
    <w:rsid w:val="00346311"/>
    <w:rsid w:val="00346627"/>
    <w:rsid w:val="003507E9"/>
    <w:rsid w:val="00350845"/>
    <w:rsid w:val="00351168"/>
    <w:rsid w:val="00352C9C"/>
    <w:rsid w:val="0035304D"/>
    <w:rsid w:val="00354BFD"/>
    <w:rsid w:val="00354D1F"/>
    <w:rsid w:val="00355190"/>
    <w:rsid w:val="00357A31"/>
    <w:rsid w:val="00357D07"/>
    <w:rsid w:val="00360F8B"/>
    <w:rsid w:val="00361C58"/>
    <w:rsid w:val="00361FBE"/>
    <w:rsid w:val="00364EDB"/>
    <w:rsid w:val="00365092"/>
    <w:rsid w:val="003656A7"/>
    <w:rsid w:val="00365C24"/>
    <w:rsid w:val="003662F1"/>
    <w:rsid w:val="00366A50"/>
    <w:rsid w:val="00366F4D"/>
    <w:rsid w:val="0036711D"/>
    <w:rsid w:val="00367305"/>
    <w:rsid w:val="0036751A"/>
    <w:rsid w:val="003679CE"/>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B7"/>
    <w:rsid w:val="003902FB"/>
    <w:rsid w:val="00390444"/>
    <w:rsid w:val="00390851"/>
    <w:rsid w:val="0039109A"/>
    <w:rsid w:val="003914FA"/>
    <w:rsid w:val="00393655"/>
    <w:rsid w:val="00393F06"/>
    <w:rsid w:val="0039555E"/>
    <w:rsid w:val="003962F0"/>
    <w:rsid w:val="00397D5A"/>
    <w:rsid w:val="00397F9A"/>
    <w:rsid w:val="003A06BF"/>
    <w:rsid w:val="003A082D"/>
    <w:rsid w:val="003A0FC6"/>
    <w:rsid w:val="003A17C6"/>
    <w:rsid w:val="003A1EDA"/>
    <w:rsid w:val="003A230C"/>
    <w:rsid w:val="003A2A79"/>
    <w:rsid w:val="003A2D64"/>
    <w:rsid w:val="003A3081"/>
    <w:rsid w:val="003A4135"/>
    <w:rsid w:val="003A4422"/>
    <w:rsid w:val="003A5055"/>
    <w:rsid w:val="003A516D"/>
    <w:rsid w:val="003A5641"/>
    <w:rsid w:val="003A583B"/>
    <w:rsid w:val="003A67B2"/>
    <w:rsid w:val="003A6902"/>
    <w:rsid w:val="003A7F64"/>
    <w:rsid w:val="003B014F"/>
    <w:rsid w:val="003B044F"/>
    <w:rsid w:val="003B0EE9"/>
    <w:rsid w:val="003B2521"/>
    <w:rsid w:val="003B37EF"/>
    <w:rsid w:val="003B3A38"/>
    <w:rsid w:val="003B478F"/>
    <w:rsid w:val="003B5078"/>
    <w:rsid w:val="003B6CEF"/>
    <w:rsid w:val="003B7665"/>
    <w:rsid w:val="003B794B"/>
    <w:rsid w:val="003C0CEC"/>
    <w:rsid w:val="003C1120"/>
    <w:rsid w:val="003C1999"/>
    <w:rsid w:val="003C1A2D"/>
    <w:rsid w:val="003C31B3"/>
    <w:rsid w:val="003C3686"/>
    <w:rsid w:val="003C3AD5"/>
    <w:rsid w:val="003C46AB"/>
    <w:rsid w:val="003C4D36"/>
    <w:rsid w:val="003C594F"/>
    <w:rsid w:val="003C5C2A"/>
    <w:rsid w:val="003C6E83"/>
    <w:rsid w:val="003C79BE"/>
    <w:rsid w:val="003D073B"/>
    <w:rsid w:val="003D1CD9"/>
    <w:rsid w:val="003D24D6"/>
    <w:rsid w:val="003D2AE9"/>
    <w:rsid w:val="003D402A"/>
    <w:rsid w:val="003D4F06"/>
    <w:rsid w:val="003D68AB"/>
    <w:rsid w:val="003D7AC8"/>
    <w:rsid w:val="003D7ADF"/>
    <w:rsid w:val="003D7B40"/>
    <w:rsid w:val="003E0D0F"/>
    <w:rsid w:val="003E1888"/>
    <w:rsid w:val="003E3DE0"/>
    <w:rsid w:val="003E499D"/>
    <w:rsid w:val="003E4D7B"/>
    <w:rsid w:val="003E50E1"/>
    <w:rsid w:val="003E5215"/>
    <w:rsid w:val="003E524C"/>
    <w:rsid w:val="003E5A12"/>
    <w:rsid w:val="003E5B90"/>
    <w:rsid w:val="003E6D15"/>
    <w:rsid w:val="003E6FE6"/>
    <w:rsid w:val="003E70B9"/>
    <w:rsid w:val="003E711B"/>
    <w:rsid w:val="003E74F7"/>
    <w:rsid w:val="003E76BE"/>
    <w:rsid w:val="003F09D8"/>
    <w:rsid w:val="003F11DF"/>
    <w:rsid w:val="003F12FB"/>
    <w:rsid w:val="003F1864"/>
    <w:rsid w:val="003F1D3F"/>
    <w:rsid w:val="003F1F98"/>
    <w:rsid w:val="003F3312"/>
    <w:rsid w:val="003F480C"/>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08F"/>
    <w:rsid w:val="00407DE5"/>
    <w:rsid w:val="00412203"/>
    <w:rsid w:val="00412CF6"/>
    <w:rsid w:val="00413EE7"/>
    <w:rsid w:val="00413FA9"/>
    <w:rsid w:val="004142CB"/>
    <w:rsid w:val="004145E0"/>
    <w:rsid w:val="0041468C"/>
    <w:rsid w:val="00415BFA"/>
    <w:rsid w:val="00415CB7"/>
    <w:rsid w:val="00415F69"/>
    <w:rsid w:val="00416421"/>
    <w:rsid w:val="00416EF8"/>
    <w:rsid w:val="00417AE2"/>
    <w:rsid w:val="00421A67"/>
    <w:rsid w:val="00421F7A"/>
    <w:rsid w:val="004220BE"/>
    <w:rsid w:val="00423DB5"/>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B0"/>
    <w:rsid w:val="004409F5"/>
    <w:rsid w:val="00441126"/>
    <w:rsid w:val="004424C2"/>
    <w:rsid w:val="004434D1"/>
    <w:rsid w:val="004443DB"/>
    <w:rsid w:val="00444478"/>
    <w:rsid w:val="0044561B"/>
    <w:rsid w:val="00445B89"/>
    <w:rsid w:val="00446986"/>
    <w:rsid w:val="00447011"/>
    <w:rsid w:val="004472D7"/>
    <w:rsid w:val="00447F78"/>
    <w:rsid w:val="004509DA"/>
    <w:rsid w:val="00450A96"/>
    <w:rsid w:val="00451772"/>
    <w:rsid w:val="00452EE2"/>
    <w:rsid w:val="00453117"/>
    <w:rsid w:val="00454775"/>
    <w:rsid w:val="0045582A"/>
    <w:rsid w:val="00455DBA"/>
    <w:rsid w:val="004569D8"/>
    <w:rsid w:val="00457D43"/>
    <w:rsid w:val="00457E13"/>
    <w:rsid w:val="004600C4"/>
    <w:rsid w:val="00461C9E"/>
    <w:rsid w:val="00461E9E"/>
    <w:rsid w:val="004623D3"/>
    <w:rsid w:val="004636AB"/>
    <w:rsid w:val="004639B2"/>
    <w:rsid w:val="00463B34"/>
    <w:rsid w:val="00465B50"/>
    <w:rsid w:val="00465C48"/>
    <w:rsid w:val="00465EB8"/>
    <w:rsid w:val="004670EB"/>
    <w:rsid w:val="0046721D"/>
    <w:rsid w:val="004672D7"/>
    <w:rsid w:val="00467651"/>
    <w:rsid w:val="004677A5"/>
    <w:rsid w:val="00470B5D"/>
    <w:rsid w:val="00470F7B"/>
    <w:rsid w:val="00471E9C"/>
    <w:rsid w:val="00472E84"/>
    <w:rsid w:val="00473BC1"/>
    <w:rsid w:val="00474E7F"/>
    <w:rsid w:val="00475AD3"/>
    <w:rsid w:val="00476200"/>
    <w:rsid w:val="00476F76"/>
    <w:rsid w:val="00477D8A"/>
    <w:rsid w:val="00480C0D"/>
    <w:rsid w:val="0048102A"/>
    <w:rsid w:val="00482395"/>
    <w:rsid w:val="004831C3"/>
    <w:rsid w:val="00484545"/>
    <w:rsid w:val="00484809"/>
    <w:rsid w:val="004859BB"/>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3FB9"/>
    <w:rsid w:val="004B4737"/>
    <w:rsid w:val="004B4860"/>
    <w:rsid w:val="004B52D0"/>
    <w:rsid w:val="004B5B57"/>
    <w:rsid w:val="004B5FCB"/>
    <w:rsid w:val="004B64CC"/>
    <w:rsid w:val="004B67CE"/>
    <w:rsid w:val="004B6DAD"/>
    <w:rsid w:val="004B6FA0"/>
    <w:rsid w:val="004C0247"/>
    <w:rsid w:val="004C171A"/>
    <w:rsid w:val="004C3CBE"/>
    <w:rsid w:val="004C3CE4"/>
    <w:rsid w:val="004C4274"/>
    <w:rsid w:val="004C7C97"/>
    <w:rsid w:val="004D0092"/>
    <w:rsid w:val="004D0111"/>
    <w:rsid w:val="004D084D"/>
    <w:rsid w:val="004D2867"/>
    <w:rsid w:val="004D35EC"/>
    <w:rsid w:val="004D3876"/>
    <w:rsid w:val="004D4BAA"/>
    <w:rsid w:val="004D4E85"/>
    <w:rsid w:val="004D60C7"/>
    <w:rsid w:val="004D6958"/>
    <w:rsid w:val="004E1511"/>
    <w:rsid w:val="004E1A94"/>
    <w:rsid w:val="004E29A8"/>
    <w:rsid w:val="004E2ADA"/>
    <w:rsid w:val="004E381D"/>
    <w:rsid w:val="004E38CE"/>
    <w:rsid w:val="004E3ED9"/>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5F8"/>
    <w:rsid w:val="0050100C"/>
    <w:rsid w:val="005021B9"/>
    <w:rsid w:val="00503712"/>
    <w:rsid w:val="005042C2"/>
    <w:rsid w:val="00505232"/>
    <w:rsid w:val="00505974"/>
    <w:rsid w:val="00505EA4"/>
    <w:rsid w:val="00505F7D"/>
    <w:rsid w:val="00506F31"/>
    <w:rsid w:val="00507E29"/>
    <w:rsid w:val="00510E72"/>
    <w:rsid w:val="0051119F"/>
    <w:rsid w:val="00511CFB"/>
    <w:rsid w:val="005132F6"/>
    <w:rsid w:val="00514495"/>
    <w:rsid w:val="00514C16"/>
    <w:rsid w:val="00515B45"/>
    <w:rsid w:val="0051644E"/>
    <w:rsid w:val="0051646E"/>
    <w:rsid w:val="005174E7"/>
    <w:rsid w:val="00517C0C"/>
    <w:rsid w:val="005213F6"/>
    <w:rsid w:val="00521621"/>
    <w:rsid w:val="00521C2D"/>
    <w:rsid w:val="00522893"/>
    <w:rsid w:val="005238E5"/>
    <w:rsid w:val="00523B2B"/>
    <w:rsid w:val="00523D61"/>
    <w:rsid w:val="00523D8F"/>
    <w:rsid w:val="00523ED3"/>
    <w:rsid w:val="00524818"/>
    <w:rsid w:val="005255AF"/>
    <w:rsid w:val="005256DB"/>
    <w:rsid w:val="00526122"/>
    <w:rsid w:val="0052626E"/>
    <w:rsid w:val="0052644A"/>
    <w:rsid w:val="00526794"/>
    <w:rsid w:val="00527A5D"/>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3A4"/>
    <w:rsid w:val="0056604E"/>
    <w:rsid w:val="005664FC"/>
    <w:rsid w:val="005665C8"/>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14A1"/>
    <w:rsid w:val="00591FEB"/>
    <w:rsid w:val="005921D6"/>
    <w:rsid w:val="00592404"/>
    <w:rsid w:val="00594156"/>
    <w:rsid w:val="00594234"/>
    <w:rsid w:val="00594F38"/>
    <w:rsid w:val="0059593D"/>
    <w:rsid w:val="005963FD"/>
    <w:rsid w:val="0059771D"/>
    <w:rsid w:val="0059776B"/>
    <w:rsid w:val="005A273E"/>
    <w:rsid w:val="005A2A33"/>
    <w:rsid w:val="005A2CD4"/>
    <w:rsid w:val="005A2E7A"/>
    <w:rsid w:val="005A2FF4"/>
    <w:rsid w:val="005A5744"/>
    <w:rsid w:val="005A6006"/>
    <w:rsid w:val="005A76FD"/>
    <w:rsid w:val="005B0440"/>
    <w:rsid w:val="005B0B4C"/>
    <w:rsid w:val="005B0E29"/>
    <w:rsid w:val="005B1D49"/>
    <w:rsid w:val="005B25AE"/>
    <w:rsid w:val="005B4BF2"/>
    <w:rsid w:val="005B5317"/>
    <w:rsid w:val="005B564F"/>
    <w:rsid w:val="005B5BC1"/>
    <w:rsid w:val="005B6AB6"/>
    <w:rsid w:val="005B74DC"/>
    <w:rsid w:val="005B7DED"/>
    <w:rsid w:val="005C07FD"/>
    <w:rsid w:val="005C1DC4"/>
    <w:rsid w:val="005C20F1"/>
    <w:rsid w:val="005C2158"/>
    <w:rsid w:val="005C22DA"/>
    <w:rsid w:val="005C4724"/>
    <w:rsid w:val="005C47B8"/>
    <w:rsid w:val="005C5B9C"/>
    <w:rsid w:val="005C5DB8"/>
    <w:rsid w:val="005C6DE8"/>
    <w:rsid w:val="005C7C55"/>
    <w:rsid w:val="005D2171"/>
    <w:rsid w:val="005D22D1"/>
    <w:rsid w:val="005D23E8"/>
    <w:rsid w:val="005D2D96"/>
    <w:rsid w:val="005D44A8"/>
    <w:rsid w:val="005D59A8"/>
    <w:rsid w:val="005D5E71"/>
    <w:rsid w:val="005D65AE"/>
    <w:rsid w:val="005D7320"/>
    <w:rsid w:val="005D7463"/>
    <w:rsid w:val="005D7BDD"/>
    <w:rsid w:val="005D7D43"/>
    <w:rsid w:val="005E3A9B"/>
    <w:rsid w:val="005E48A0"/>
    <w:rsid w:val="005E4B49"/>
    <w:rsid w:val="005E5241"/>
    <w:rsid w:val="005E5B1D"/>
    <w:rsid w:val="005E750B"/>
    <w:rsid w:val="005E7CEA"/>
    <w:rsid w:val="005F023A"/>
    <w:rsid w:val="005F02AF"/>
    <w:rsid w:val="005F1719"/>
    <w:rsid w:val="005F2817"/>
    <w:rsid w:val="005F3812"/>
    <w:rsid w:val="005F4451"/>
    <w:rsid w:val="005F52CE"/>
    <w:rsid w:val="005F6C87"/>
    <w:rsid w:val="005F73C2"/>
    <w:rsid w:val="005F79D9"/>
    <w:rsid w:val="005F7AE0"/>
    <w:rsid w:val="0060019F"/>
    <w:rsid w:val="006002B9"/>
    <w:rsid w:val="00600D7E"/>
    <w:rsid w:val="00603094"/>
    <w:rsid w:val="00603466"/>
    <w:rsid w:val="006036D2"/>
    <w:rsid w:val="006053CD"/>
    <w:rsid w:val="00605FC0"/>
    <w:rsid w:val="0060648C"/>
    <w:rsid w:val="00606E1F"/>
    <w:rsid w:val="0060747B"/>
    <w:rsid w:val="0060783C"/>
    <w:rsid w:val="00607EFD"/>
    <w:rsid w:val="006100B4"/>
    <w:rsid w:val="00610A23"/>
    <w:rsid w:val="00611F3F"/>
    <w:rsid w:val="00612A1B"/>
    <w:rsid w:val="00613C0E"/>
    <w:rsid w:val="00613C3B"/>
    <w:rsid w:val="006147EE"/>
    <w:rsid w:val="006158C5"/>
    <w:rsid w:val="00615E0A"/>
    <w:rsid w:val="00617A3C"/>
    <w:rsid w:val="00620134"/>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40027"/>
    <w:rsid w:val="00640572"/>
    <w:rsid w:val="00642485"/>
    <w:rsid w:val="006424A1"/>
    <w:rsid w:val="006429BB"/>
    <w:rsid w:val="00642B9D"/>
    <w:rsid w:val="006434A5"/>
    <w:rsid w:val="00643EB1"/>
    <w:rsid w:val="00644728"/>
    <w:rsid w:val="00644F30"/>
    <w:rsid w:val="00647037"/>
    <w:rsid w:val="006528C5"/>
    <w:rsid w:val="00652F6A"/>
    <w:rsid w:val="006540AA"/>
    <w:rsid w:val="00654470"/>
    <w:rsid w:val="00656888"/>
    <w:rsid w:val="006568CA"/>
    <w:rsid w:val="006570EB"/>
    <w:rsid w:val="00657192"/>
    <w:rsid w:val="006571BE"/>
    <w:rsid w:val="0066071E"/>
    <w:rsid w:val="00660A24"/>
    <w:rsid w:val="00660B52"/>
    <w:rsid w:val="00660FFD"/>
    <w:rsid w:val="006614A1"/>
    <w:rsid w:val="0066206F"/>
    <w:rsid w:val="00662406"/>
    <w:rsid w:val="006633BC"/>
    <w:rsid w:val="006640EE"/>
    <w:rsid w:val="006646B8"/>
    <w:rsid w:val="006651AD"/>
    <w:rsid w:val="00670A54"/>
    <w:rsid w:val="00671103"/>
    <w:rsid w:val="00672426"/>
    <w:rsid w:val="006724A5"/>
    <w:rsid w:val="006726E6"/>
    <w:rsid w:val="0067348F"/>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3DE"/>
    <w:rsid w:val="00687A8B"/>
    <w:rsid w:val="00690BF1"/>
    <w:rsid w:val="0069161F"/>
    <w:rsid w:val="00691717"/>
    <w:rsid w:val="00694570"/>
    <w:rsid w:val="0069492C"/>
    <w:rsid w:val="006949FC"/>
    <w:rsid w:val="006965BF"/>
    <w:rsid w:val="006A044B"/>
    <w:rsid w:val="006A194D"/>
    <w:rsid w:val="006A2825"/>
    <w:rsid w:val="006A3A2F"/>
    <w:rsid w:val="006A3AA8"/>
    <w:rsid w:val="006A3BD7"/>
    <w:rsid w:val="006A3FA9"/>
    <w:rsid w:val="006A43C7"/>
    <w:rsid w:val="006A5012"/>
    <w:rsid w:val="006A54D0"/>
    <w:rsid w:val="006A54FA"/>
    <w:rsid w:val="006A57EE"/>
    <w:rsid w:val="006A725A"/>
    <w:rsid w:val="006B045E"/>
    <w:rsid w:val="006B072C"/>
    <w:rsid w:val="006B0AFF"/>
    <w:rsid w:val="006B0CAD"/>
    <w:rsid w:val="006B1D1E"/>
    <w:rsid w:val="006B304B"/>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23F1"/>
    <w:rsid w:val="006D2DD4"/>
    <w:rsid w:val="006D3EA8"/>
    <w:rsid w:val="006D44BA"/>
    <w:rsid w:val="006D6384"/>
    <w:rsid w:val="006D71BF"/>
    <w:rsid w:val="006D74CB"/>
    <w:rsid w:val="006E34E2"/>
    <w:rsid w:val="006E3B07"/>
    <w:rsid w:val="006E3B29"/>
    <w:rsid w:val="006E43A0"/>
    <w:rsid w:val="006E45CE"/>
    <w:rsid w:val="006E4B48"/>
    <w:rsid w:val="006E5756"/>
    <w:rsid w:val="006E5C8D"/>
    <w:rsid w:val="006E6DED"/>
    <w:rsid w:val="006E702C"/>
    <w:rsid w:val="006E7639"/>
    <w:rsid w:val="006E7AD9"/>
    <w:rsid w:val="006E7FC8"/>
    <w:rsid w:val="006F0A19"/>
    <w:rsid w:val="006F1CEC"/>
    <w:rsid w:val="006F201F"/>
    <w:rsid w:val="006F25F5"/>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5171"/>
    <w:rsid w:val="0070547D"/>
    <w:rsid w:val="007060FF"/>
    <w:rsid w:val="00706C2D"/>
    <w:rsid w:val="00707258"/>
    <w:rsid w:val="0070758F"/>
    <w:rsid w:val="00707F9E"/>
    <w:rsid w:val="00710B18"/>
    <w:rsid w:val="00711EFA"/>
    <w:rsid w:val="0071250A"/>
    <w:rsid w:val="00712AEF"/>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7585"/>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E62"/>
    <w:rsid w:val="007546A7"/>
    <w:rsid w:val="007549A4"/>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3E24"/>
    <w:rsid w:val="00784175"/>
    <w:rsid w:val="00784A6D"/>
    <w:rsid w:val="00785159"/>
    <w:rsid w:val="007851A6"/>
    <w:rsid w:val="00785755"/>
    <w:rsid w:val="00785C8E"/>
    <w:rsid w:val="00786991"/>
    <w:rsid w:val="00786ABF"/>
    <w:rsid w:val="0079015C"/>
    <w:rsid w:val="00790F8E"/>
    <w:rsid w:val="007918EF"/>
    <w:rsid w:val="007927AC"/>
    <w:rsid w:val="0079554D"/>
    <w:rsid w:val="0079590D"/>
    <w:rsid w:val="00796936"/>
    <w:rsid w:val="0079738C"/>
    <w:rsid w:val="0079774A"/>
    <w:rsid w:val="00797849"/>
    <w:rsid w:val="007A0E81"/>
    <w:rsid w:val="007A1B0C"/>
    <w:rsid w:val="007A2AD9"/>
    <w:rsid w:val="007A3660"/>
    <w:rsid w:val="007A3F61"/>
    <w:rsid w:val="007A4994"/>
    <w:rsid w:val="007A4A02"/>
    <w:rsid w:val="007A6CAD"/>
    <w:rsid w:val="007A728B"/>
    <w:rsid w:val="007A7A5A"/>
    <w:rsid w:val="007B08C4"/>
    <w:rsid w:val="007B1BC6"/>
    <w:rsid w:val="007B1C91"/>
    <w:rsid w:val="007B4520"/>
    <w:rsid w:val="007B496E"/>
    <w:rsid w:val="007B4A5F"/>
    <w:rsid w:val="007B4FE4"/>
    <w:rsid w:val="007B50D4"/>
    <w:rsid w:val="007B52AA"/>
    <w:rsid w:val="007B6059"/>
    <w:rsid w:val="007B612D"/>
    <w:rsid w:val="007B729D"/>
    <w:rsid w:val="007B7A6E"/>
    <w:rsid w:val="007C045F"/>
    <w:rsid w:val="007C0ABD"/>
    <w:rsid w:val="007C0C42"/>
    <w:rsid w:val="007C1DFA"/>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516E"/>
    <w:rsid w:val="007E675B"/>
    <w:rsid w:val="007E67DF"/>
    <w:rsid w:val="007E76AB"/>
    <w:rsid w:val="007E78CA"/>
    <w:rsid w:val="007E7F55"/>
    <w:rsid w:val="007F0519"/>
    <w:rsid w:val="007F094C"/>
    <w:rsid w:val="007F1B27"/>
    <w:rsid w:val="007F20D5"/>
    <w:rsid w:val="007F3DB8"/>
    <w:rsid w:val="007F3E00"/>
    <w:rsid w:val="007F4B15"/>
    <w:rsid w:val="007F4D8F"/>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731"/>
    <w:rsid w:val="00807EAA"/>
    <w:rsid w:val="00811D10"/>
    <w:rsid w:val="00812EAC"/>
    <w:rsid w:val="008138EC"/>
    <w:rsid w:val="008138F0"/>
    <w:rsid w:val="00813AFE"/>
    <w:rsid w:val="00814D85"/>
    <w:rsid w:val="008151F5"/>
    <w:rsid w:val="00815C2E"/>
    <w:rsid w:val="00816D2F"/>
    <w:rsid w:val="00816EDB"/>
    <w:rsid w:val="00817855"/>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E43"/>
    <w:rsid w:val="00841401"/>
    <w:rsid w:val="00843605"/>
    <w:rsid w:val="00843CBC"/>
    <w:rsid w:val="00843F22"/>
    <w:rsid w:val="008452D6"/>
    <w:rsid w:val="00845F54"/>
    <w:rsid w:val="00847087"/>
    <w:rsid w:val="00847FA5"/>
    <w:rsid w:val="0085135A"/>
    <w:rsid w:val="00851884"/>
    <w:rsid w:val="00852701"/>
    <w:rsid w:val="00852AE4"/>
    <w:rsid w:val="00852C1A"/>
    <w:rsid w:val="00852E54"/>
    <w:rsid w:val="00852FC8"/>
    <w:rsid w:val="00854094"/>
    <w:rsid w:val="00855C0F"/>
    <w:rsid w:val="00855D48"/>
    <w:rsid w:val="00855F77"/>
    <w:rsid w:val="00856FC1"/>
    <w:rsid w:val="008570DA"/>
    <w:rsid w:val="00857CC7"/>
    <w:rsid w:val="00857D4C"/>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026"/>
    <w:rsid w:val="008767A1"/>
    <w:rsid w:val="00876C4E"/>
    <w:rsid w:val="008770B8"/>
    <w:rsid w:val="00877218"/>
    <w:rsid w:val="008772DD"/>
    <w:rsid w:val="00877BF4"/>
    <w:rsid w:val="0088072C"/>
    <w:rsid w:val="0088080A"/>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4EE1"/>
    <w:rsid w:val="008C5DDB"/>
    <w:rsid w:val="008C6853"/>
    <w:rsid w:val="008C73C2"/>
    <w:rsid w:val="008C7A23"/>
    <w:rsid w:val="008D0520"/>
    <w:rsid w:val="008D0CFE"/>
    <w:rsid w:val="008D0F76"/>
    <w:rsid w:val="008D11C0"/>
    <w:rsid w:val="008D194F"/>
    <w:rsid w:val="008D35ED"/>
    <w:rsid w:val="008D4328"/>
    <w:rsid w:val="008D4801"/>
    <w:rsid w:val="008D60D0"/>
    <w:rsid w:val="008D7006"/>
    <w:rsid w:val="008D7C67"/>
    <w:rsid w:val="008E0F93"/>
    <w:rsid w:val="008E11A3"/>
    <w:rsid w:val="008E284F"/>
    <w:rsid w:val="008E2B11"/>
    <w:rsid w:val="008E2C35"/>
    <w:rsid w:val="008E332B"/>
    <w:rsid w:val="008E33D6"/>
    <w:rsid w:val="008E5715"/>
    <w:rsid w:val="008E5AF2"/>
    <w:rsid w:val="008E63F1"/>
    <w:rsid w:val="008E7080"/>
    <w:rsid w:val="008E77AE"/>
    <w:rsid w:val="008E7834"/>
    <w:rsid w:val="008F0723"/>
    <w:rsid w:val="008F0815"/>
    <w:rsid w:val="008F11C5"/>
    <w:rsid w:val="008F122D"/>
    <w:rsid w:val="008F3174"/>
    <w:rsid w:val="009004AF"/>
    <w:rsid w:val="00900824"/>
    <w:rsid w:val="00900F43"/>
    <w:rsid w:val="009041CD"/>
    <w:rsid w:val="009047C9"/>
    <w:rsid w:val="00905401"/>
    <w:rsid w:val="009058CF"/>
    <w:rsid w:val="009062D9"/>
    <w:rsid w:val="00906C05"/>
    <w:rsid w:val="0090776C"/>
    <w:rsid w:val="00907A0E"/>
    <w:rsid w:val="00911372"/>
    <w:rsid w:val="009113F4"/>
    <w:rsid w:val="00911E31"/>
    <w:rsid w:val="00911F96"/>
    <w:rsid w:val="00912091"/>
    <w:rsid w:val="009126F0"/>
    <w:rsid w:val="009134C8"/>
    <w:rsid w:val="00914D4E"/>
    <w:rsid w:val="00917213"/>
    <w:rsid w:val="009175A9"/>
    <w:rsid w:val="00920C58"/>
    <w:rsid w:val="00921525"/>
    <w:rsid w:val="0092155F"/>
    <w:rsid w:val="00924388"/>
    <w:rsid w:val="009249B6"/>
    <w:rsid w:val="00924FAE"/>
    <w:rsid w:val="00925270"/>
    <w:rsid w:val="00926FB0"/>
    <w:rsid w:val="009323A4"/>
    <w:rsid w:val="00933A64"/>
    <w:rsid w:val="00934B11"/>
    <w:rsid w:val="00934B71"/>
    <w:rsid w:val="00934B87"/>
    <w:rsid w:val="00935002"/>
    <w:rsid w:val="00935015"/>
    <w:rsid w:val="0093507D"/>
    <w:rsid w:val="00935224"/>
    <w:rsid w:val="00936266"/>
    <w:rsid w:val="00936ADA"/>
    <w:rsid w:val="00936F7D"/>
    <w:rsid w:val="0093767F"/>
    <w:rsid w:val="009407FC"/>
    <w:rsid w:val="0094174C"/>
    <w:rsid w:val="009431FC"/>
    <w:rsid w:val="009449F2"/>
    <w:rsid w:val="00944B22"/>
    <w:rsid w:val="00945BAA"/>
    <w:rsid w:val="00945D39"/>
    <w:rsid w:val="009464CD"/>
    <w:rsid w:val="0095077E"/>
    <w:rsid w:val="0095103C"/>
    <w:rsid w:val="00951072"/>
    <w:rsid w:val="00953942"/>
    <w:rsid w:val="009539E6"/>
    <w:rsid w:val="009545F5"/>
    <w:rsid w:val="009557B1"/>
    <w:rsid w:val="00955FE7"/>
    <w:rsid w:val="009566AB"/>
    <w:rsid w:val="00956AB3"/>
    <w:rsid w:val="009572BA"/>
    <w:rsid w:val="0095748D"/>
    <w:rsid w:val="009576EA"/>
    <w:rsid w:val="009577E9"/>
    <w:rsid w:val="00957D9F"/>
    <w:rsid w:val="00960DE2"/>
    <w:rsid w:val="00961E9C"/>
    <w:rsid w:val="009624A1"/>
    <w:rsid w:val="00964761"/>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AEF"/>
    <w:rsid w:val="009A410B"/>
    <w:rsid w:val="009A5C27"/>
    <w:rsid w:val="009A5F5C"/>
    <w:rsid w:val="009A65CC"/>
    <w:rsid w:val="009A6776"/>
    <w:rsid w:val="009A7601"/>
    <w:rsid w:val="009B0412"/>
    <w:rsid w:val="009B05E8"/>
    <w:rsid w:val="009B0F84"/>
    <w:rsid w:val="009B2761"/>
    <w:rsid w:val="009B3428"/>
    <w:rsid w:val="009B37BD"/>
    <w:rsid w:val="009B3D86"/>
    <w:rsid w:val="009B4360"/>
    <w:rsid w:val="009B4E51"/>
    <w:rsid w:val="009B5DF4"/>
    <w:rsid w:val="009B735C"/>
    <w:rsid w:val="009B76C6"/>
    <w:rsid w:val="009C05BE"/>
    <w:rsid w:val="009C0D36"/>
    <w:rsid w:val="009C172B"/>
    <w:rsid w:val="009C18AE"/>
    <w:rsid w:val="009C1D95"/>
    <w:rsid w:val="009C2096"/>
    <w:rsid w:val="009C276A"/>
    <w:rsid w:val="009C3624"/>
    <w:rsid w:val="009C3A47"/>
    <w:rsid w:val="009C4922"/>
    <w:rsid w:val="009C58CA"/>
    <w:rsid w:val="009C5E0F"/>
    <w:rsid w:val="009C6DED"/>
    <w:rsid w:val="009C73C3"/>
    <w:rsid w:val="009C7B5D"/>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449D"/>
    <w:rsid w:val="009F5C8D"/>
    <w:rsid w:val="009F6736"/>
    <w:rsid w:val="00A0041B"/>
    <w:rsid w:val="00A005FE"/>
    <w:rsid w:val="00A0084A"/>
    <w:rsid w:val="00A008B6"/>
    <w:rsid w:val="00A012B3"/>
    <w:rsid w:val="00A01F48"/>
    <w:rsid w:val="00A021A8"/>
    <w:rsid w:val="00A0272F"/>
    <w:rsid w:val="00A03209"/>
    <w:rsid w:val="00A05A59"/>
    <w:rsid w:val="00A06161"/>
    <w:rsid w:val="00A064E7"/>
    <w:rsid w:val="00A065C7"/>
    <w:rsid w:val="00A07942"/>
    <w:rsid w:val="00A103DD"/>
    <w:rsid w:val="00A10DD1"/>
    <w:rsid w:val="00A11645"/>
    <w:rsid w:val="00A11E52"/>
    <w:rsid w:val="00A1209C"/>
    <w:rsid w:val="00A12914"/>
    <w:rsid w:val="00A13870"/>
    <w:rsid w:val="00A13C47"/>
    <w:rsid w:val="00A14A82"/>
    <w:rsid w:val="00A15392"/>
    <w:rsid w:val="00A15511"/>
    <w:rsid w:val="00A15712"/>
    <w:rsid w:val="00A16290"/>
    <w:rsid w:val="00A16484"/>
    <w:rsid w:val="00A16626"/>
    <w:rsid w:val="00A223B5"/>
    <w:rsid w:val="00A2274F"/>
    <w:rsid w:val="00A234CB"/>
    <w:rsid w:val="00A235CA"/>
    <w:rsid w:val="00A235D3"/>
    <w:rsid w:val="00A2485F"/>
    <w:rsid w:val="00A257FC"/>
    <w:rsid w:val="00A301AA"/>
    <w:rsid w:val="00A30480"/>
    <w:rsid w:val="00A3049D"/>
    <w:rsid w:val="00A30E9C"/>
    <w:rsid w:val="00A32C7B"/>
    <w:rsid w:val="00A33128"/>
    <w:rsid w:val="00A35A71"/>
    <w:rsid w:val="00A35C38"/>
    <w:rsid w:val="00A36446"/>
    <w:rsid w:val="00A36D74"/>
    <w:rsid w:val="00A36EC6"/>
    <w:rsid w:val="00A37B99"/>
    <w:rsid w:val="00A4034A"/>
    <w:rsid w:val="00A4089B"/>
    <w:rsid w:val="00A41593"/>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52E0"/>
    <w:rsid w:val="00A75312"/>
    <w:rsid w:val="00A75544"/>
    <w:rsid w:val="00A759C8"/>
    <w:rsid w:val="00A75BAC"/>
    <w:rsid w:val="00A762C2"/>
    <w:rsid w:val="00A766DB"/>
    <w:rsid w:val="00A80423"/>
    <w:rsid w:val="00A8218B"/>
    <w:rsid w:val="00A841CF"/>
    <w:rsid w:val="00A8488C"/>
    <w:rsid w:val="00A84C55"/>
    <w:rsid w:val="00A854BA"/>
    <w:rsid w:val="00A86693"/>
    <w:rsid w:val="00A86D98"/>
    <w:rsid w:val="00A9012C"/>
    <w:rsid w:val="00A90667"/>
    <w:rsid w:val="00A90FC7"/>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522"/>
    <w:rsid w:val="00AC4C57"/>
    <w:rsid w:val="00AC5510"/>
    <w:rsid w:val="00AC58B5"/>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332"/>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2299"/>
    <w:rsid w:val="00B23455"/>
    <w:rsid w:val="00B23EF7"/>
    <w:rsid w:val="00B243AB"/>
    <w:rsid w:val="00B25AA3"/>
    <w:rsid w:val="00B25C68"/>
    <w:rsid w:val="00B25D02"/>
    <w:rsid w:val="00B26346"/>
    <w:rsid w:val="00B27C9D"/>
    <w:rsid w:val="00B3102D"/>
    <w:rsid w:val="00B326F3"/>
    <w:rsid w:val="00B33524"/>
    <w:rsid w:val="00B33791"/>
    <w:rsid w:val="00B3439F"/>
    <w:rsid w:val="00B348E7"/>
    <w:rsid w:val="00B3584E"/>
    <w:rsid w:val="00B35DDB"/>
    <w:rsid w:val="00B35FDD"/>
    <w:rsid w:val="00B371AA"/>
    <w:rsid w:val="00B373B3"/>
    <w:rsid w:val="00B37A74"/>
    <w:rsid w:val="00B37BB7"/>
    <w:rsid w:val="00B37BCD"/>
    <w:rsid w:val="00B424AB"/>
    <w:rsid w:val="00B42853"/>
    <w:rsid w:val="00B44B37"/>
    <w:rsid w:val="00B44F9F"/>
    <w:rsid w:val="00B45524"/>
    <w:rsid w:val="00B46999"/>
    <w:rsid w:val="00B4709F"/>
    <w:rsid w:val="00B47157"/>
    <w:rsid w:val="00B47200"/>
    <w:rsid w:val="00B475F1"/>
    <w:rsid w:val="00B502AD"/>
    <w:rsid w:val="00B5037E"/>
    <w:rsid w:val="00B52941"/>
    <w:rsid w:val="00B5304E"/>
    <w:rsid w:val="00B539FA"/>
    <w:rsid w:val="00B543F6"/>
    <w:rsid w:val="00B54525"/>
    <w:rsid w:val="00B54B78"/>
    <w:rsid w:val="00B550D2"/>
    <w:rsid w:val="00B5579D"/>
    <w:rsid w:val="00B56100"/>
    <w:rsid w:val="00B6063F"/>
    <w:rsid w:val="00B60BDF"/>
    <w:rsid w:val="00B60E75"/>
    <w:rsid w:val="00B60EED"/>
    <w:rsid w:val="00B6237B"/>
    <w:rsid w:val="00B63709"/>
    <w:rsid w:val="00B6403A"/>
    <w:rsid w:val="00B645CD"/>
    <w:rsid w:val="00B647D9"/>
    <w:rsid w:val="00B65605"/>
    <w:rsid w:val="00B658FE"/>
    <w:rsid w:val="00B66539"/>
    <w:rsid w:val="00B66632"/>
    <w:rsid w:val="00B6680E"/>
    <w:rsid w:val="00B673D8"/>
    <w:rsid w:val="00B67436"/>
    <w:rsid w:val="00B708AF"/>
    <w:rsid w:val="00B71262"/>
    <w:rsid w:val="00B73014"/>
    <w:rsid w:val="00B740D5"/>
    <w:rsid w:val="00B746CD"/>
    <w:rsid w:val="00B747DF"/>
    <w:rsid w:val="00B7661F"/>
    <w:rsid w:val="00B76C21"/>
    <w:rsid w:val="00B76FE0"/>
    <w:rsid w:val="00B77108"/>
    <w:rsid w:val="00B80690"/>
    <w:rsid w:val="00B8175A"/>
    <w:rsid w:val="00B818E9"/>
    <w:rsid w:val="00B81A86"/>
    <w:rsid w:val="00B81E08"/>
    <w:rsid w:val="00B82350"/>
    <w:rsid w:val="00B83ACB"/>
    <w:rsid w:val="00B84377"/>
    <w:rsid w:val="00B84518"/>
    <w:rsid w:val="00B85627"/>
    <w:rsid w:val="00B85CC9"/>
    <w:rsid w:val="00B8617A"/>
    <w:rsid w:val="00B87554"/>
    <w:rsid w:val="00B87643"/>
    <w:rsid w:val="00B90BAF"/>
    <w:rsid w:val="00B90D14"/>
    <w:rsid w:val="00B926DC"/>
    <w:rsid w:val="00B93032"/>
    <w:rsid w:val="00B9322F"/>
    <w:rsid w:val="00B935B9"/>
    <w:rsid w:val="00B93718"/>
    <w:rsid w:val="00B959EE"/>
    <w:rsid w:val="00B95F41"/>
    <w:rsid w:val="00B9691A"/>
    <w:rsid w:val="00B96CC9"/>
    <w:rsid w:val="00B97DE2"/>
    <w:rsid w:val="00BA0058"/>
    <w:rsid w:val="00BA095C"/>
    <w:rsid w:val="00BA0D26"/>
    <w:rsid w:val="00BA23A1"/>
    <w:rsid w:val="00BA23BE"/>
    <w:rsid w:val="00BA266D"/>
    <w:rsid w:val="00BA3917"/>
    <w:rsid w:val="00BA4674"/>
    <w:rsid w:val="00BA4DF9"/>
    <w:rsid w:val="00BA576A"/>
    <w:rsid w:val="00BA62C5"/>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CAB"/>
    <w:rsid w:val="00BB7934"/>
    <w:rsid w:val="00BC1538"/>
    <w:rsid w:val="00BC1912"/>
    <w:rsid w:val="00BC1EAC"/>
    <w:rsid w:val="00BC254D"/>
    <w:rsid w:val="00BC3175"/>
    <w:rsid w:val="00BC3523"/>
    <w:rsid w:val="00BC42E9"/>
    <w:rsid w:val="00BC52CB"/>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5441"/>
    <w:rsid w:val="00BE6138"/>
    <w:rsid w:val="00BF02F6"/>
    <w:rsid w:val="00BF084F"/>
    <w:rsid w:val="00BF0EA0"/>
    <w:rsid w:val="00BF11C9"/>
    <w:rsid w:val="00BF1472"/>
    <w:rsid w:val="00BF1B75"/>
    <w:rsid w:val="00BF1C5C"/>
    <w:rsid w:val="00BF2FF9"/>
    <w:rsid w:val="00BF3937"/>
    <w:rsid w:val="00BF42CE"/>
    <w:rsid w:val="00BF56D5"/>
    <w:rsid w:val="00BF5865"/>
    <w:rsid w:val="00BF67C4"/>
    <w:rsid w:val="00BF68A0"/>
    <w:rsid w:val="00BF77A7"/>
    <w:rsid w:val="00BF7F9E"/>
    <w:rsid w:val="00C004C1"/>
    <w:rsid w:val="00C00B5D"/>
    <w:rsid w:val="00C00C20"/>
    <w:rsid w:val="00C00DFC"/>
    <w:rsid w:val="00C01736"/>
    <w:rsid w:val="00C01E27"/>
    <w:rsid w:val="00C02228"/>
    <w:rsid w:val="00C02307"/>
    <w:rsid w:val="00C02DAD"/>
    <w:rsid w:val="00C042DF"/>
    <w:rsid w:val="00C04FFC"/>
    <w:rsid w:val="00C06A20"/>
    <w:rsid w:val="00C079FE"/>
    <w:rsid w:val="00C07B8A"/>
    <w:rsid w:val="00C10778"/>
    <w:rsid w:val="00C10AD5"/>
    <w:rsid w:val="00C1304F"/>
    <w:rsid w:val="00C13B82"/>
    <w:rsid w:val="00C15A38"/>
    <w:rsid w:val="00C15CCC"/>
    <w:rsid w:val="00C1675A"/>
    <w:rsid w:val="00C1732A"/>
    <w:rsid w:val="00C17AEB"/>
    <w:rsid w:val="00C20029"/>
    <w:rsid w:val="00C2196F"/>
    <w:rsid w:val="00C21EE0"/>
    <w:rsid w:val="00C22F82"/>
    <w:rsid w:val="00C2428B"/>
    <w:rsid w:val="00C258B1"/>
    <w:rsid w:val="00C26B69"/>
    <w:rsid w:val="00C27046"/>
    <w:rsid w:val="00C277A8"/>
    <w:rsid w:val="00C27A54"/>
    <w:rsid w:val="00C32822"/>
    <w:rsid w:val="00C337A0"/>
    <w:rsid w:val="00C341A0"/>
    <w:rsid w:val="00C35900"/>
    <w:rsid w:val="00C3722B"/>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31DF"/>
    <w:rsid w:val="00C53C85"/>
    <w:rsid w:val="00C54BDB"/>
    <w:rsid w:val="00C55F17"/>
    <w:rsid w:val="00C56532"/>
    <w:rsid w:val="00C56ACF"/>
    <w:rsid w:val="00C571BC"/>
    <w:rsid w:val="00C57B8D"/>
    <w:rsid w:val="00C60807"/>
    <w:rsid w:val="00C60A1C"/>
    <w:rsid w:val="00C615DA"/>
    <w:rsid w:val="00C621A0"/>
    <w:rsid w:val="00C62AB8"/>
    <w:rsid w:val="00C62E86"/>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E3"/>
    <w:rsid w:val="00C7506F"/>
    <w:rsid w:val="00C750AB"/>
    <w:rsid w:val="00C75486"/>
    <w:rsid w:val="00C75737"/>
    <w:rsid w:val="00C76181"/>
    <w:rsid w:val="00C764F3"/>
    <w:rsid w:val="00C767F0"/>
    <w:rsid w:val="00C7723B"/>
    <w:rsid w:val="00C803CF"/>
    <w:rsid w:val="00C818F2"/>
    <w:rsid w:val="00C81C56"/>
    <w:rsid w:val="00C82638"/>
    <w:rsid w:val="00C828E4"/>
    <w:rsid w:val="00C82C1A"/>
    <w:rsid w:val="00C840E3"/>
    <w:rsid w:val="00C8480F"/>
    <w:rsid w:val="00C852D6"/>
    <w:rsid w:val="00C8634A"/>
    <w:rsid w:val="00C86886"/>
    <w:rsid w:val="00C874B9"/>
    <w:rsid w:val="00C879B5"/>
    <w:rsid w:val="00C879F5"/>
    <w:rsid w:val="00C87D15"/>
    <w:rsid w:val="00C87F69"/>
    <w:rsid w:val="00C902D1"/>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3E70"/>
    <w:rsid w:val="00CA3FBA"/>
    <w:rsid w:val="00CA42F9"/>
    <w:rsid w:val="00CA55FE"/>
    <w:rsid w:val="00CA647C"/>
    <w:rsid w:val="00CA6F0A"/>
    <w:rsid w:val="00CA720B"/>
    <w:rsid w:val="00CA7485"/>
    <w:rsid w:val="00CA7890"/>
    <w:rsid w:val="00CA7984"/>
    <w:rsid w:val="00CA7C71"/>
    <w:rsid w:val="00CB0A01"/>
    <w:rsid w:val="00CB22B1"/>
    <w:rsid w:val="00CB3159"/>
    <w:rsid w:val="00CB357E"/>
    <w:rsid w:val="00CB3642"/>
    <w:rsid w:val="00CB41A7"/>
    <w:rsid w:val="00CB4B35"/>
    <w:rsid w:val="00CB50BF"/>
    <w:rsid w:val="00CB52C8"/>
    <w:rsid w:val="00CB54A3"/>
    <w:rsid w:val="00CB5AD4"/>
    <w:rsid w:val="00CB5AF3"/>
    <w:rsid w:val="00CB70C8"/>
    <w:rsid w:val="00CC058C"/>
    <w:rsid w:val="00CC1169"/>
    <w:rsid w:val="00CC13AB"/>
    <w:rsid w:val="00CC1E7B"/>
    <w:rsid w:val="00CC211A"/>
    <w:rsid w:val="00CC30C9"/>
    <w:rsid w:val="00CC3800"/>
    <w:rsid w:val="00CC3E5A"/>
    <w:rsid w:val="00CC51CE"/>
    <w:rsid w:val="00CC54AC"/>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4EB"/>
    <w:rsid w:val="00CE6DFA"/>
    <w:rsid w:val="00CE6F97"/>
    <w:rsid w:val="00CE7C5E"/>
    <w:rsid w:val="00CF0878"/>
    <w:rsid w:val="00CF1FA3"/>
    <w:rsid w:val="00CF30C0"/>
    <w:rsid w:val="00CF4145"/>
    <w:rsid w:val="00CF5447"/>
    <w:rsid w:val="00CF5619"/>
    <w:rsid w:val="00CF57AE"/>
    <w:rsid w:val="00CF58E7"/>
    <w:rsid w:val="00CF5FB4"/>
    <w:rsid w:val="00CF69DE"/>
    <w:rsid w:val="00CF6BE4"/>
    <w:rsid w:val="00D0077C"/>
    <w:rsid w:val="00D01DB2"/>
    <w:rsid w:val="00D01E01"/>
    <w:rsid w:val="00D02ED7"/>
    <w:rsid w:val="00D044AE"/>
    <w:rsid w:val="00D06C7B"/>
    <w:rsid w:val="00D07613"/>
    <w:rsid w:val="00D10853"/>
    <w:rsid w:val="00D1136B"/>
    <w:rsid w:val="00D11AD5"/>
    <w:rsid w:val="00D11CA6"/>
    <w:rsid w:val="00D11F90"/>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1257"/>
    <w:rsid w:val="00D2129C"/>
    <w:rsid w:val="00D21BE6"/>
    <w:rsid w:val="00D21CBC"/>
    <w:rsid w:val="00D21FBD"/>
    <w:rsid w:val="00D220C7"/>
    <w:rsid w:val="00D22538"/>
    <w:rsid w:val="00D2298C"/>
    <w:rsid w:val="00D22A2E"/>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ABB"/>
    <w:rsid w:val="00D34EEF"/>
    <w:rsid w:val="00D3558F"/>
    <w:rsid w:val="00D3756D"/>
    <w:rsid w:val="00D40020"/>
    <w:rsid w:val="00D4020E"/>
    <w:rsid w:val="00D408CF"/>
    <w:rsid w:val="00D41961"/>
    <w:rsid w:val="00D437B1"/>
    <w:rsid w:val="00D45B32"/>
    <w:rsid w:val="00D47116"/>
    <w:rsid w:val="00D508CA"/>
    <w:rsid w:val="00D5097C"/>
    <w:rsid w:val="00D51338"/>
    <w:rsid w:val="00D51651"/>
    <w:rsid w:val="00D51A75"/>
    <w:rsid w:val="00D52E56"/>
    <w:rsid w:val="00D52EFB"/>
    <w:rsid w:val="00D55CF0"/>
    <w:rsid w:val="00D56B2C"/>
    <w:rsid w:val="00D56FBA"/>
    <w:rsid w:val="00D57408"/>
    <w:rsid w:val="00D57607"/>
    <w:rsid w:val="00D57EA5"/>
    <w:rsid w:val="00D6095A"/>
    <w:rsid w:val="00D60C00"/>
    <w:rsid w:val="00D62726"/>
    <w:rsid w:val="00D62BA5"/>
    <w:rsid w:val="00D65754"/>
    <w:rsid w:val="00D666CF"/>
    <w:rsid w:val="00D66749"/>
    <w:rsid w:val="00D6692B"/>
    <w:rsid w:val="00D6693A"/>
    <w:rsid w:val="00D66ED7"/>
    <w:rsid w:val="00D70FCE"/>
    <w:rsid w:val="00D7131B"/>
    <w:rsid w:val="00D73A81"/>
    <w:rsid w:val="00D73AFE"/>
    <w:rsid w:val="00D74F1B"/>
    <w:rsid w:val="00D75BA0"/>
    <w:rsid w:val="00D7611D"/>
    <w:rsid w:val="00D7762F"/>
    <w:rsid w:val="00D81003"/>
    <w:rsid w:val="00D81447"/>
    <w:rsid w:val="00D82813"/>
    <w:rsid w:val="00D82AC6"/>
    <w:rsid w:val="00D840CB"/>
    <w:rsid w:val="00D84F08"/>
    <w:rsid w:val="00D84F38"/>
    <w:rsid w:val="00D85699"/>
    <w:rsid w:val="00D85B2F"/>
    <w:rsid w:val="00D861A2"/>
    <w:rsid w:val="00D86C94"/>
    <w:rsid w:val="00D90FDA"/>
    <w:rsid w:val="00D917F9"/>
    <w:rsid w:val="00D92564"/>
    <w:rsid w:val="00D926FA"/>
    <w:rsid w:val="00D94457"/>
    <w:rsid w:val="00D95608"/>
    <w:rsid w:val="00D958C0"/>
    <w:rsid w:val="00D95D3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3D1"/>
    <w:rsid w:val="00DA69B9"/>
    <w:rsid w:val="00DB0018"/>
    <w:rsid w:val="00DB02CD"/>
    <w:rsid w:val="00DB0428"/>
    <w:rsid w:val="00DB1B00"/>
    <w:rsid w:val="00DB1D68"/>
    <w:rsid w:val="00DB1EB5"/>
    <w:rsid w:val="00DB2967"/>
    <w:rsid w:val="00DB32C0"/>
    <w:rsid w:val="00DB3352"/>
    <w:rsid w:val="00DB3D02"/>
    <w:rsid w:val="00DB402F"/>
    <w:rsid w:val="00DB5DB2"/>
    <w:rsid w:val="00DB662A"/>
    <w:rsid w:val="00DB67CE"/>
    <w:rsid w:val="00DB69AF"/>
    <w:rsid w:val="00DB71B9"/>
    <w:rsid w:val="00DB7ED2"/>
    <w:rsid w:val="00DC09BB"/>
    <w:rsid w:val="00DC11C3"/>
    <w:rsid w:val="00DC17A2"/>
    <w:rsid w:val="00DC1D48"/>
    <w:rsid w:val="00DC1FA8"/>
    <w:rsid w:val="00DC2125"/>
    <w:rsid w:val="00DC2DC3"/>
    <w:rsid w:val="00DC5C40"/>
    <w:rsid w:val="00DC6164"/>
    <w:rsid w:val="00DC63C0"/>
    <w:rsid w:val="00DC6A7A"/>
    <w:rsid w:val="00DC6CF6"/>
    <w:rsid w:val="00DC7034"/>
    <w:rsid w:val="00DC75B2"/>
    <w:rsid w:val="00DC76F9"/>
    <w:rsid w:val="00DC7890"/>
    <w:rsid w:val="00DC7A68"/>
    <w:rsid w:val="00DD03CF"/>
    <w:rsid w:val="00DD2495"/>
    <w:rsid w:val="00DD3686"/>
    <w:rsid w:val="00DD378C"/>
    <w:rsid w:val="00DD3E88"/>
    <w:rsid w:val="00DD5114"/>
    <w:rsid w:val="00DD5248"/>
    <w:rsid w:val="00DD5479"/>
    <w:rsid w:val="00DD5F43"/>
    <w:rsid w:val="00DD707F"/>
    <w:rsid w:val="00DD78B2"/>
    <w:rsid w:val="00DD792D"/>
    <w:rsid w:val="00DE015B"/>
    <w:rsid w:val="00DE0C57"/>
    <w:rsid w:val="00DE1410"/>
    <w:rsid w:val="00DE26B7"/>
    <w:rsid w:val="00DE2E7A"/>
    <w:rsid w:val="00DE3492"/>
    <w:rsid w:val="00DE3946"/>
    <w:rsid w:val="00DE3CD1"/>
    <w:rsid w:val="00DE41EA"/>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CC8"/>
    <w:rsid w:val="00E00E12"/>
    <w:rsid w:val="00E0376B"/>
    <w:rsid w:val="00E03F1F"/>
    <w:rsid w:val="00E04254"/>
    <w:rsid w:val="00E0594F"/>
    <w:rsid w:val="00E06166"/>
    <w:rsid w:val="00E06BE5"/>
    <w:rsid w:val="00E07795"/>
    <w:rsid w:val="00E07A3B"/>
    <w:rsid w:val="00E07FF6"/>
    <w:rsid w:val="00E10DF0"/>
    <w:rsid w:val="00E11F2A"/>
    <w:rsid w:val="00E125FC"/>
    <w:rsid w:val="00E1304B"/>
    <w:rsid w:val="00E147A0"/>
    <w:rsid w:val="00E201ED"/>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574E"/>
    <w:rsid w:val="00E56D72"/>
    <w:rsid w:val="00E60486"/>
    <w:rsid w:val="00E60783"/>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C23"/>
    <w:rsid w:val="00E96EF4"/>
    <w:rsid w:val="00E970B9"/>
    <w:rsid w:val="00E97543"/>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A7D35"/>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C8D"/>
    <w:rsid w:val="00ED314B"/>
    <w:rsid w:val="00ED37D0"/>
    <w:rsid w:val="00ED439F"/>
    <w:rsid w:val="00ED526A"/>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6277"/>
    <w:rsid w:val="00EF6FDB"/>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48E"/>
    <w:rsid w:val="00F12BCB"/>
    <w:rsid w:val="00F14E40"/>
    <w:rsid w:val="00F1515F"/>
    <w:rsid w:val="00F15DDB"/>
    <w:rsid w:val="00F16098"/>
    <w:rsid w:val="00F16779"/>
    <w:rsid w:val="00F17131"/>
    <w:rsid w:val="00F20D61"/>
    <w:rsid w:val="00F21854"/>
    <w:rsid w:val="00F21EAD"/>
    <w:rsid w:val="00F24C39"/>
    <w:rsid w:val="00F24CA5"/>
    <w:rsid w:val="00F279A6"/>
    <w:rsid w:val="00F27B39"/>
    <w:rsid w:val="00F30812"/>
    <w:rsid w:val="00F30FB2"/>
    <w:rsid w:val="00F313CA"/>
    <w:rsid w:val="00F31A9A"/>
    <w:rsid w:val="00F32236"/>
    <w:rsid w:val="00F325C1"/>
    <w:rsid w:val="00F332C3"/>
    <w:rsid w:val="00F34A42"/>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C04"/>
    <w:rsid w:val="00F53111"/>
    <w:rsid w:val="00F53406"/>
    <w:rsid w:val="00F5395D"/>
    <w:rsid w:val="00F53A99"/>
    <w:rsid w:val="00F55983"/>
    <w:rsid w:val="00F55991"/>
    <w:rsid w:val="00F55E2C"/>
    <w:rsid w:val="00F56579"/>
    <w:rsid w:val="00F56887"/>
    <w:rsid w:val="00F620DD"/>
    <w:rsid w:val="00F623D8"/>
    <w:rsid w:val="00F6277C"/>
    <w:rsid w:val="00F647F9"/>
    <w:rsid w:val="00F64B62"/>
    <w:rsid w:val="00F661C7"/>
    <w:rsid w:val="00F66588"/>
    <w:rsid w:val="00F67FD8"/>
    <w:rsid w:val="00F70838"/>
    <w:rsid w:val="00F71D5C"/>
    <w:rsid w:val="00F71E7A"/>
    <w:rsid w:val="00F720C1"/>
    <w:rsid w:val="00F727AF"/>
    <w:rsid w:val="00F727FE"/>
    <w:rsid w:val="00F72B0B"/>
    <w:rsid w:val="00F72C8D"/>
    <w:rsid w:val="00F73D97"/>
    <w:rsid w:val="00F74D56"/>
    <w:rsid w:val="00F7593E"/>
    <w:rsid w:val="00F76078"/>
    <w:rsid w:val="00F760EB"/>
    <w:rsid w:val="00F76F9D"/>
    <w:rsid w:val="00F800B9"/>
    <w:rsid w:val="00F8076E"/>
    <w:rsid w:val="00F80B77"/>
    <w:rsid w:val="00F80FBC"/>
    <w:rsid w:val="00F8153F"/>
    <w:rsid w:val="00F8163A"/>
    <w:rsid w:val="00F81C9D"/>
    <w:rsid w:val="00F8208F"/>
    <w:rsid w:val="00F8218E"/>
    <w:rsid w:val="00F82F71"/>
    <w:rsid w:val="00F833DC"/>
    <w:rsid w:val="00F83F8F"/>
    <w:rsid w:val="00F840FB"/>
    <w:rsid w:val="00F862D0"/>
    <w:rsid w:val="00F86B60"/>
    <w:rsid w:val="00F87092"/>
    <w:rsid w:val="00F87A56"/>
    <w:rsid w:val="00F87CD7"/>
    <w:rsid w:val="00F87D5F"/>
    <w:rsid w:val="00F90760"/>
    <w:rsid w:val="00F91869"/>
    <w:rsid w:val="00F91CFE"/>
    <w:rsid w:val="00F9374F"/>
    <w:rsid w:val="00F93D8D"/>
    <w:rsid w:val="00F93E96"/>
    <w:rsid w:val="00F9525F"/>
    <w:rsid w:val="00F96269"/>
    <w:rsid w:val="00F968A3"/>
    <w:rsid w:val="00F96A2B"/>
    <w:rsid w:val="00FA0219"/>
    <w:rsid w:val="00FA1431"/>
    <w:rsid w:val="00FA1A82"/>
    <w:rsid w:val="00FA30A2"/>
    <w:rsid w:val="00FA389D"/>
    <w:rsid w:val="00FA3CC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723"/>
    <w:rsid w:val="00FC2D25"/>
    <w:rsid w:val="00FC30B1"/>
    <w:rsid w:val="00FC3259"/>
    <w:rsid w:val="00FC3DF3"/>
    <w:rsid w:val="00FC4084"/>
    <w:rsid w:val="00FC4453"/>
    <w:rsid w:val="00FC7687"/>
    <w:rsid w:val="00FC76D9"/>
    <w:rsid w:val="00FC7EC6"/>
    <w:rsid w:val="00FD0814"/>
    <w:rsid w:val="00FD248D"/>
    <w:rsid w:val="00FD285D"/>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3142"/>
    <w:rsid w:val="00FE3CB1"/>
    <w:rsid w:val="00FE4342"/>
    <w:rsid w:val="00FE52E2"/>
    <w:rsid w:val="00FE5F99"/>
    <w:rsid w:val="00FE63F3"/>
    <w:rsid w:val="00FE6A9A"/>
    <w:rsid w:val="00FE79C1"/>
    <w:rsid w:val="00FE7B87"/>
    <w:rsid w:val="00FF00E1"/>
    <w:rsid w:val="00FF0587"/>
    <w:rsid w:val="00FF1F49"/>
    <w:rsid w:val="00FF3335"/>
    <w:rsid w:val="00FF3C71"/>
    <w:rsid w:val="00FF3DEC"/>
    <w:rsid w:val="00FF47F6"/>
    <w:rsid w:val="00FF4A83"/>
    <w:rsid w:val="00FF52CF"/>
    <w:rsid w:val="00FF5CC9"/>
    <w:rsid w:val="00FF6D43"/>
    <w:rsid w:val="00FF73E8"/>
    <w:rsid w:val="00FF7CC0"/>
    <w:rsid w:val="016F637D"/>
    <w:rsid w:val="0180000E"/>
    <w:rsid w:val="01F076C8"/>
    <w:rsid w:val="022F6E3F"/>
    <w:rsid w:val="043929F2"/>
    <w:rsid w:val="05A25F04"/>
    <w:rsid w:val="06B122BF"/>
    <w:rsid w:val="07554B90"/>
    <w:rsid w:val="07BF1379"/>
    <w:rsid w:val="07DF5B1D"/>
    <w:rsid w:val="08A31CBC"/>
    <w:rsid w:val="09D05DEC"/>
    <w:rsid w:val="09F63639"/>
    <w:rsid w:val="0C231896"/>
    <w:rsid w:val="0CCC4F6A"/>
    <w:rsid w:val="11820132"/>
    <w:rsid w:val="11951C6C"/>
    <w:rsid w:val="11D108B4"/>
    <w:rsid w:val="11DC15A3"/>
    <w:rsid w:val="120E4283"/>
    <w:rsid w:val="12FE547B"/>
    <w:rsid w:val="13105CBE"/>
    <w:rsid w:val="13725B5C"/>
    <w:rsid w:val="13D4113C"/>
    <w:rsid w:val="1437337D"/>
    <w:rsid w:val="14C15224"/>
    <w:rsid w:val="151A2CC3"/>
    <w:rsid w:val="152B31F8"/>
    <w:rsid w:val="15D77075"/>
    <w:rsid w:val="162669D4"/>
    <w:rsid w:val="16B54D41"/>
    <w:rsid w:val="16C62AAA"/>
    <w:rsid w:val="16CE3A0D"/>
    <w:rsid w:val="17744A6A"/>
    <w:rsid w:val="17B369E0"/>
    <w:rsid w:val="180D4573"/>
    <w:rsid w:val="18AB5CBA"/>
    <w:rsid w:val="18DB1319"/>
    <w:rsid w:val="19174EF9"/>
    <w:rsid w:val="1AEA2059"/>
    <w:rsid w:val="1CD1367D"/>
    <w:rsid w:val="1D806D30"/>
    <w:rsid w:val="1DC1536C"/>
    <w:rsid w:val="1E58289A"/>
    <w:rsid w:val="1F191D04"/>
    <w:rsid w:val="20E241CE"/>
    <w:rsid w:val="226D27CD"/>
    <w:rsid w:val="235F1A86"/>
    <w:rsid w:val="2384659F"/>
    <w:rsid w:val="24263CBA"/>
    <w:rsid w:val="24CF7447"/>
    <w:rsid w:val="25D043BC"/>
    <w:rsid w:val="260B5C01"/>
    <w:rsid w:val="260F7586"/>
    <w:rsid w:val="261F4388"/>
    <w:rsid w:val="264045E2"/>
    <w:rsid w:val="27696974"/>
    <w:rsid w:val="27CC56CF"/>
    <w:rsid w:val="28435462"/>
    <w:rsid w:val="29302639"/>
    <w:rsid w:val="29541305"/>
    <w:rsid w:val="29B64C00"/>
    <w:rsid w:val="2AD55E55"/>
    <w:rsid w:val="2AE67127"/>
    <w:rsid w:val="2B752FD7"/>
    <w:rsid w:val="2D3C2D65"/>
    <w:rsid w:val="2E652751"/>
    <w:rsid w:val="2EBF09CC"/>
    <w:rsid w:val="2F8702E9"/>
    <w:rsid w:val="2F972F62"/>
    <w:rsid w:val="2FAF3271"/>
    <w:rsid w:val="2FB45DE0"/>
    <w:rsid w:val="2FE52C0C"/>
    <w:rsid w:val="3018437E"/>
    <w:rsid w:val="304D44B0"/>
    <w:rsid w:val="306A241D"/>
    <w:rsid w:val="31376F9A"/>
    <w:rsid w:val="329830F5"/>
    <w:rsid w:val="34667B96"/>
    <w:rsid w:val="3500432B"/>
    <w:rsid w:val="350D428B"/>
    <w:rsid w:val="36003D4E"/>
    <w:rsid w:val="365A31BB"/>
    <w:rsid w:val="367F3BE8"/>
    <w:rsid w:val="37B74EB3"/>
    <w:rsid w:val="3A20171F"/>
    <w:rsid w:val="3B427B7F"/>
    <w:rsid w:val="3B49488C"/>
    <w:rsid w:val="3C6C4FC1"/>
    <w:rsid w:val="3C914ACF"/>
    <w:rsid w:val="3DF329A0"/>
    <w:rsid w:val="3DF645B9"/>
    <w:rsid w:val="3E94048C"/>
    <w:rsid w:val="3EC15781"/>
    <w:rsid w:val="3EF609D0"/>
    <w:rsid w:val="3F231C95"/>
    <w:rsid w:val="3FC74C91"/>
    <w:rsid w:val="407F1B73"/>
    <w:rsid w:val="417E1065"/>
    <w:rsid w:val="42421F01"/>
    <w:rsid w:val="4264449E"/>
    <w:rsid w:val="436573A1"/>
    <w:rsid w:val="4475430E"/>
    <w:rsid w:val="45057032"/>
    <w:rsid w:val="45B545EF"/>
    <w:rsid w:val="45E7197B"/>
    <w:rsid w:val="47251314"/>
    <w:rsid w:val="48F153A5"/>
    <w:rsid w:val="4947221A"/>
    <w:rsid w:val="4A47326A"/>
    <w:rsid w:val="4A831809"/>
    <w:rsid w:val="4AB02478"/>
    <w:rsid w:val="4AE93077"/>
    <w:rsid w:val="4AFA5C20"/>
    <w:rsid w:val="4B782949"/>
    <w:rsid w:val="4BDD0A4C"/>
    <w:rsid w:val="4C001DFA"/>
    <w:rsid w:val="4D2E0515"/>
    <w:rsid w:val="4DD565A0"/>
    <w:rsid w:val="4F3A239D"/>
    <w:rsid w:val="51172746"/>
    <w:rsid w:val="517F3852"/>
    <w:rsid w:val="5222222F"/>
    <w:rsid w:val="52960257"/>
    <w:rsid w:val="52E0574D"/>
    <w:rsid w:val="53211FCF"/>
    <w:rsid w:val="53E14797"/>
    <w:rsid w:val="53EC390E"/>
    <w:rsid w:val="54344051"/>
    <w:rsid w:val="559910C2"/>
    <w:rsid w:val="55BD7D96"/>
    <w:rsid w:val="55CF0BC5"/>
    <w:rsid w:val="55D6268C"/>
    <w:rsid w:val="55F50648"/>
    <w:rsid w:val="56B009DD"/>
    <w:rsid w:val="58535A60"/>
    <w:rsid w:val="58741C5A"/>
    <w:rsid w:val="58DC26CE"/>
    <w:rsid w:val="594A6F4C"/>
    <w:rsid w:val="599853C3"/>
    <w:rsid w:val="59ED08E0"/>
    <w:rsid w:val="5B21158A"/>
    <w:rsid w:val="5B296A45"/>
    <w:rsid w:val="5B532983"/>
    <w:rsid w:val="5B897A39"/>
    <w:rsid w:val="5BB0596F"/>
    <w:rsid w:val="5CCC5500"/>
    <w:rsid w:val="5D6F3C5B"/>
    <w:rsid w:val="5EDC6BF2"/>
    <w:rsid w:val="5F18231B"/>
    <w:rsid w:val="60714CAF"/>
    <w:rsid w:val="60723523"/>
    <w:rsid w:val="6185567A"/>
    <w:rsid w:val="61A85346"/>
    <w:rsid w:val="61C6632C"/>
    <w:rsid w:val="62DC368C"/>
    <w:rsid w:val="6310415D"/>
    <w:rsid w:val="6495790C"/>
    <w:rsid w:val="658D2E98"/>
    <w:rsid w:val="666E2F65"/>
    <w:rsid w:val="66A963B5"/>
    <w:rsid w:val="66BB2BE0"/>
    <w:rsid w:val="673958B7"/>
    <w:rsid w:val="67B652C8"/>
    <w:rsid w:val="68AC6647"/>
    <w:rsid w:val="68DA2FED"/>
    <w:rsid w:val="69065FBE"/>
    <w:rsid w:val="6A2A571F"/>
    <w:rsid w:val="6A64728A"/>
    <w:rsid w:val="6BE425C0"/>
    <w:rsid w:val="6BF70848"/>
    <w:rsid w:val="6C5C6DD8"/>
    <w:rsid w:val="6D4D7092"/>
    <w:rsid w:val="6EFF046E"/>
    <w:rsid w:val="7075522F"/>
    <w:rsid w:val="70A3788F"/>
    <w:rsid w:val="70AA2CE6"/>
    <w:rsid w:val="71746DAA"/>
    <w:rsid w:val="71876026"/>
    <w:rsid w:val="71C85B07"/>
    <w:rsid w:val="71E07B48"/>
    <w:rsid w:val="7231215E"/>
    <w:rsid w:val="72D4487B"/>
    <w:rsid w:val="75A84C46"/>
    <w:rsid w:val="76241F35"/>
    <w:rsid w:val="76F24A51"/>
    <w:rsid w:val="77006B5D"/>
    <w:rsid w:val="777B53DA"/>
    <w:rsid w:val="77D4039C"/>
    <w:rsid w:val="77DD3AED"/>
    <w:rsid w:val="77E40508"/>
    <w:rsid w:val="780821CF"/>
    <w:rsid w:val="78263735"/>
    <w:rsid w:val="78397F16"/>
    <w:rsid w:val="78834766"/>
    <w:rsid w:val="794D01A0"/>
    <w:rsid w:val="79BE7B03"/>
    <w:rsid w:val="7AC775E1"/>
    <w:rsid w:val="7B055CE0"/>
    <w:rsid w:val="7B10569F"/>
    <w:rsid w:val="7BEB3EB3"/>
    <w:rsid w:val="7C777E67"/>
    <w:rsid w:val="7C8D5540"/>
    <w:rsid w:val="7E5107C6"/>
    <w:rsid w:val="7E88183C"/>
    <w:rsid w:val="7EC568B4"/>
    <w:rsid w:val="7EF13CB2"/>
    <w:rsid w:val="7F471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color="#739cc3">
      <v:fill color="white"/>
      <v:stroke color="#739cc3" weight="1.25pt"/>
    </o:shapedefaults>
    <o:shapelayout v:ext="edit">
      <o:idmap v:ext="edit" data="1"/>
    </o:shapelayout>
  </w:shapeDefaults>
  <w:decimalSymbol w:val="."/>
  <w:listSeparator w:val=","/>
  <w14:docId w14:val="438C0C00"/>
  <w15:docId w15:val="{234DACC6-8E79-4BA4-877E-47D07D4E3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qFormat/>
    <w:pPr>
      <w:spacing w:beforeAutospacing="1" w:afterAutospacing="1"/>
      <w:jc w:val="left"/>
      <w:outlineLvl w:val="0"/>
    </w:pPr>
    <w:rPr>
      <w:rFonts w:ascii="宋体" w:hAnsi="宋体" w:hint="eastAsia"/>
      <w:b/>
      <w:bCs/>
      <w:kern w:val="44"/>
      <w:sz w:val="48"/>
      <w:szCs w:val="48"/>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hAnsi="宋体" w:hint="eastAsia"/>
      <w:b/>
      <w:bCs/>
      <w:kern w:val="0"/>
      <w:sz w:val="27"/>
      <w:szCs w:val="27"/>
    </w:rPr>
  </w:style>
  <w:style w:type="paragraph" w:styleId="4">
    <w:name w:val="heading 4"/>
    <w:basedOn w:val="a"/>
    <w:next w:val="a"/>
    <w:link w:val="40"/>
    <w:uiPriority w:val="9"/>
    <w:qFormat/>
    <w:pPr>
      <w:widowControl/>
      <w:spacing w:before="100" w:beforeAutospacing="1" w:after="100" w:afterAutospacing="1"/>
      <w:jc w:val="left"/>
      <w:outlineLvl w:val="3"/>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emiHidden/>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c">
    <w:name w:val="Table Grid"/>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Strong"/>
    <w:basedOn w:val="a0"/>
    <w:uiPriority w:val="22"/>
    <w:qFormat/>
    <w:rPr>
      <w:b/>
      <w:bCs/>
    </w:rPr>
  </w:style>
  <w:style w:type="character" w:styleId="ae">
    <w:name w:val="Emphasis"/>
    <w:basedOn w:val="a0"/>
    <w:uiPriority w:val="20"/>
    <w:qFormat/>
    <w:rPr>
      <w:i/>
      <w:iCs/>
    </w:rPr>
  </w:style>
  <w:style w:type="character" w:styleId="af">
    <w:name w:val="Hyperlink"/>
    <w:basedOn w:val="a0"/>
    <w:uiPriority w:val="99"/>
    <w:unhideWhenUsed/>
    <w:qFormat/>
    <w:rPr>
      <w:color w:val="0000FF"/>
      <w:u w:val="single"/>
    </w:rPr>
  </w:style>
  <w:style w:type="character" w:customStyle="1" w:styleId="a6">
    <w:name w:val="批注框文本 字符"/>
    <w:basedOn w:val="a0"/>
    <w:link w:val="a5"/>
    <w:uiPriority w:val="99"/>
    <w:semiHidden/>
    <w:qFormat/>
    <w:rPr>
      <w:sz w:val="18"/>
      <w:szCs w:val="18"/>
    </w:rPr>
  </w:style>
  <w:style w:type="character" w:customStyle="1" w:styleId="aa">
    <w:name w:val="页眉 字符"/>
    <w:basedOn w:val="a0"/>
    <w:link w:val="a9"/>
    <w:uiPriority w:val="99"/>
    <w:semiHidden/>
    <w:qFormat/>
    <w:rPr>
      <w:sz w:val="18"/>
      <w:szCs w:val="18"/>
    </w:rPr>
  </w:style>
  <w:style w:type="character" w:customStyle="1" w:styleId="a8">
    <w:name w:val="页脚 字符"/>
    <w:basedOn w:val="a0"/>
    <w:link w:val="a7"/>
    <w:uiPriority w:val="99"/>
    <w:qFormat/>
    <w:rPr>
      <w:sz w:val="18"/>
      <w:szCs w:val="18"/>
    </w:rPr>
  </w:style>
  <w:style w:type="paragraph" w:styleId="af0">
    <w:name w:val="No Spacing"/>
    <w:link w:val="af1"/>
    <w:uiPriority w:val="1"/>
    <w:qFormat/>
    <w:rPr>
      <w:rFonts w:asciiTheme="minorHAnsi" w:eastAsiaTheme="minorEastAsia" w:hAnsiTheme="minorHAnsi" w:cstheme="minorBidi"/>
      <w:sz w:val="22"/>
      <w:szCs w:val="22"/>
    </w:rPr>
  </w:style>
  <w:style w:type="character" w:customStyle="1" w:styleId="af1">
    <w:name w:val="无间隔 字符"/>
    <w:basedOn w:val="a0"/>
    <w:link w:val="af0"/>
    <w:uiPriority w:val="1"/>
    <w:qFormat/>
    <w:rPr>
      <w:rFonts w:asciiTheme="minorHAnsi" w:eastAsiaTheme="minorEastAsia" w:hAnsiTheme="minorHAnsi" w:cstheme="minorBidi"/>
      <w:sz w:val="22"/>
      <w:szCs w:val="22"/>
    </w:rPr>
  </w:style>
  <w:style w:type="paragraph" w:styleId="af2">
    <w:name w:val="List Paragraph"/>
    <w:basedOn w:val="a"/>
    <w:uiPriority w:val="34"/>
    <w:unhideWhenUsed/>
    <w:qFormat/>
    <w:pPr>
      <w:ind w:firstLineChars="200" w:firstLine="420"/>
    </w:pPr>
  </w:style>
  <w:style w:type="paragraph" w:customStyle="1" w:styleId="cont-summary">
    <w:name w:val="cont-summary"/>
    <w:basedOn w:val="a"/>
    <w:qFormat/>
    <w:pPr>
      <w:widowControl/>
      <w:spacing w:before="100" w:beforeAutospacing="1" w:after="100" w:afterAutospacing="1"/>
      <w:jc w:val="left"/>
    </w:pPr>
    <w:rPr>
      <w:rFonts w:ascii="宋体" w:hAnsi="宋体" w:cs="宋体"/>
      <w:kern w:val="0"/>
      <w:sz w:val="24"/>
      <w:szCs w:val="24"/>
    </w:rPr>
  </w:style>
  <w:style w:type="character" w:customStyle="1" w:styleId="20">
    <w:name w:val="标题 2 字符"/>
    <w:basedOn w:val="a0"/>
    <w:link w:val="2"/>
    <w:uiPriority w:val="9"/>
    <w:qFormat/>
    <w:rPr>
      <w:rFonts w:ascii="宋体" w:hAnsi="宋体" w:cs="宋体"/>
      <w:sz w:val="36"/>
      <w:szCs w:val="36"/>
    </w:rPr>
  </w:style>
  <w:style w:type="character" w:customStyle="1" w:styleId="40">
    <w:name w:val="标题 4 字符"/>
    <w:basedOn w:val="a0"/>
    <w:link w:val="4"/>
    <w:uiPriority w:val="9"/>
    <w:qFormat/>
    <w:rPr>
      <w:rFonts w:ascii="宋体" w:hAnsi="宋体" w:cs="宋体"/>
      <w:sz w:val="24"/>
      <w:szCs w:val="24"/>
    </w:rPr>
  </w:style>
  <w:style w:type="paragraph" w:customStyle="1" w:styleId="summary">
    <w:name w:val="summary"/>
    <w:basedOn w:val="a"/>
    <w:qFormat/>
    <w:pPr>
      <w:widowControl/>
      <w:spacing w:before="100" w:beforeAutospacing="1" w:after="480" w:line="375" w:lineRule="atLeast"/>
      <w:jc w:val="left"/>
    </w:pPr>
    <w:rPr>
      <w:rFonts w:ascii="宋体" w:hAnsi="宋体" w:cs="宋体"/>
      <w:kern w:val="0"/>
      <w:sz w:val="24"/>
      <w:szCs w:val="24"/>
    </w:rPr>
  </w:style>
  <w:style w:type="character" w:customStyle="1" w:styleId="articlel">
    <w:name w:val="articlel"/>
    <w:basedOn w:val="a0"/>
    <w:qFormat/>
  </w:style>
  <w:style w:type="character" w:customStyle="1" w:styleId="articler">
    <w:name w:val="articler"/>
    <w:basedOn w:val="a0"/>
    <w:qFormat/>
  </w:style>
  <w:style w:type="paragraph" w:customStyle="1" w:styleId="profilemeta">
    <w:name w:val="profile_meta"/>
    <w:basedOn w:val="a"/>
    <w:qFormat/>
    <w:pPr>
      <w:widowControl/>
      <w:spacing w:before="75" w:after="100" w:afterAutospacing="1"/>
      <w:jc w:val="left"/>
    </w:pPr>
    <w:rPr>
      <w:rFonts w:ascii="宋体" w:hAnsi="宋体" w:cs="宋体"/>
      <w:kern w:val="0"/>
      <w:sz w:val="24"/>
      <w:szCs w:val="24"/>
    </w:rPr>
  </w:style>
  <w:style w:type="character" w:customStyle="1" w:styleId="richmediameta1">
    <w:name w:val="rich_media_meta1"/>
    <w:basedOn w:val="a0"/>
    <w:qFormat/>
    <w:rPr>
      <w:sz w:val="24"/>
      <w:szCs w:val="24"/>
    </w:rPr>
  </w:style>
  <w:style w:type="character" w:customStyle="1" w:styleId="profilemetavalue1">
    <w:name w:val="profile_meta_value1"/>
    <w:basedOn w:val="a0"/>
    <w:qFormat/>
    <w:rPr>
      <w:color w:val="ADADAD"/>
    </w:rPr>
  </w:style>
  <w:style w:type="character" w:customStyle="1" w:styleId="apple-converted-space">
    <w:name w:val="apple-converted-space"/>
    <w:basedOn w:val="a0"/>
    <w:qFormat/>
  </w:style>
  <w:style w:type="character" w:customStyle="1" w:styleId="richmediameta">
    <w:name w:val="rich_media_meta"/>
    <w:basedOn w:val="a0"/>
    <w:qFormat/>
  </w:style>
  <w:style w:type="character" w:customStyle="1" w:styleId="blue">
    <w:name w:val="blue"/>
    <w:basedOn w:val="a0"/>
    <w:qFormat/>
  </w:style>
  <w:style w:type="character" w:customStyle="1" w:styleId="a4">
    <w:name w:val="日期 字符"/>
    <w:basedOn w:val="a0"/>
    <w:link w:val="a3"/>
    <w:semiHidden/>
    <w:qFormat/>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javascript:void(0);" TargetMode="Externa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javascript:void(0);"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javascript:void(0);" TargetMode="External"/><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mp.weixin.qq.com/javascript:void(0);" TargetMode="External"/><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hyperlink" Target="https://mp.weixin.qq.com/javascript:void(0);" TargetMode="External"/><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26"/>
    <customShpInfo spid="_x0000_s1032"/>
    <customShpInfo spid="_x0000_s1027"/>
    <customShpInfo spid="_x0000_s1031"/>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2A45B3-66E2-4338-8F19-4FCD87919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2171</Words>
  <Characters>12377</Characters>
  <Application>Microsoft Office Word</Application>
  <DocSecurity>0</DocSecurity>
  <Lines>103</Lines>
  <Paragraphs>29</Paragraphs>
  <ScaleCrop>false</ScaleCrop>
  <Company>Lenovo</Company>
  <LinksUpToDate>false</LinksUpToDate>
  <CharactersWithSpaces>14519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2015年第一期</dc:title>
  <dc:subject>2015年7月29日</dc:subject>
  <dc:creator>FtpDown</dc:creator>
  <cp:lastModifiedBy>songyy@hayao.com</cp:lastModifiedBy>
  <cp:revision>2</cp:revision>
  <cp:lastPrinted>2018-09-29T05:55:00Z</cp:lastPrinted>
  <dcterms:created xsi:type="dcterms:W3CDTF">2022-12-15T06:20:00Z</dcterms:created>
  <dcterms:modified xsi:type="dcterms:W3CDTF">2022-12-15T06:20:00Z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7EB6DB202D15400ABD3B585EBF018C2B</vt:lpwstr>
  </property>
</Properties>
</file>