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1921172"/>
      </w:sdtPr>
      <w:sdtContent>
        <w:p>
          <w: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-1188720</wp:posOffset>
                </wp:positionH>
                <wp:positionV relativeFrom="paragraph">
                  <wp:posOffset>-914400</wp:posOffset>
                </wp:positionV>
                <wp:extent cx="7686675" cy="10873105"/>
                <wp:effectExtent l="0" t="0" r="0" b="0"/>
                <wp:wrapNone/>
                <wp:docPr id="13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图片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6674" cy="1087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/>
        <w:tbl>
          <w:tblPr>
            <w:tblStyle w:val="10"/>
            <w:tblpPr w:leftFromText="187" w:rightFromText="187" w:horzAnchor="margin" w:tblpXSpec="center" w:tblpYSpec="bottom"/>
            <w:tblW w:w="4000" w:type="pct"/>
            <w:tblInd w:w="0" w:type="dxa"/>
            <w:tblLayout w:type="autofit"/>
            <w:tblCellMar>
              <w:top w:w="0" w:type="dxa"/>
              <w:left w:w="108" w:type="dxa"/>
              <w:bottom w:w="0" w:type="dxa"/>
              <w:right w:w="108" w:type="dxa"/>
            </w:tblCellMar>
          </w:tblPr>
          <w:tblGrid>
            <w:gridCol w:w="6834"/>
          </w:tblGrid>
          <w:tr>
            <w:tblPrEx>
              <w:tblCellMar>
                <w:top w:w="0" w:type="dxa"/>
                <w:left w:w="108" w:type="dxa"/>
                <w:bottom w:w="0" w:type="dxa"/>
                <w:right w:w="108" w:type="dxa"/>
              </w:tblCellMar>
            </w:tblPrEx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>
                <w:pPr>
                  <w:pStyle w:val="19"/>
                  <w:rPr>
                    <w:color w:val="4F81BD" w:themeColor="accent1"/>
                    <w14:textFill>
                      <w14:solidFill>
                        <w14:schemeClr w14:val="accent1"/>
                      </w14:solidFill>
                    </w14:textFill>
                  </w:rPr>
                </w:pPr>
              </w:p>
            </w:tc>
          </w:tr>
        </w:tbl>
        <w:p/>
        <w:p/>
        <w:p/>
        <w:p/>
        <w:p>
          <w:r>
            <w:rPr>
              <w:rFonts w:hint="eastAsia"/>
            </w:rPr>
            <w:t xml:space="preserve">   </w:t>
          </w:r>
        </w:p>
        <w:p/>
        <w:p/>
        <w:p/>
        <w:p/>
        <w:p/>
        <w:p/>
        <w:p/>
        <w:p/>
        <w:p>
          <w:pPr>
            <w:tabs>
              <w:tab w:val="left" w:pos="7050"/>
            </w:tabs>
          </w:pPr>
          <w:r>
            <w:tab/>
          </w:r>
        </w:p>
        <w:p/>
        <w:p/>
        <w:p/>
        <w:p/>
        <w:p>
          <w:pPr>
            <w:jc w:val="center"/>
            <w:rPr>
              <w:rFonts w:ascii="Heiti SC Light" w:eastAsia="Heiti SC Light"/>
              <w:color w:val="FFFFFF"/>
              <w:sz w:val="32"/>
              <w:szCs w:val="32"/>
            </w:rPr>
          </w:pPr>
          <w:r>
            <w:rPr>
              <w:rFonts w:hint="eastAsia" w:ascii="Heiti SC Light" w:eastAsia="Heiti SC Light"/>
              <w:color w:val="FFFFFF"/>
              <w:sz w:val="32"/>
              <w:szCs w:val="32"/>
            </w:rPr>
            <w:t>（2023年第</w:t>
          </w:r>
          <w:r>
            <w:rPr>
              <w:rFonts w:hint="eastAsia" w:ascii="Heiti SC Light"/>
              <w:color w:val="FFFFFF"/>
              <w:sz w:val="32"/>
              <w:szCs w:val="32"/>
              <w:lang w:val="en-US" w:eastAsia="zh-CN"/>
            </w:rPr>
            <w:t>12</w:t>
          </w:r>
          <w:r>
            <w:rPr>
              <w:rFonts w:hint="eastAsia" w:ascii="Heiti SC Light" w:eastAsia="Heiti SC Light"/>
              <w:color w:val="FFFFFF"/>
              <w:sz w:val="32"/>
              <w:szCs w:val="32"/>
            </w:rPr>
            <w:t>期） 2023年</w:t>
          </w:r>
          <w:r>
            <w:rPr>
              <w:rFonts w:hint="eastAsia" w:ascii="Heiti SC Light"/>
              <w:color w:val="FFFFFF"/>
              <w:sz w:val="32"/>
              <w:szCs w:val="32"/>
              <w:lang w:val="en-US" w:eastAsia="zh-CN"/>
            </w:rPr>
            <w:t>12</w:t>
          </w:r>
          <w:r>
            <w:rPr>
              <w:rFonts w:hint="eastAsia" w:ascii="Heiti SC Light" w:eastAsia="Heiti SC Light"/>
              <w:color w:val="FFFFFF"/>
              <w:sz w:val="32"/>
              <w:szCs w:val="32"/>
            </w:rPr>
            <w:t>月</w:t>
          </w:r>
          <w:r>
            <w:rPr>
              <w:rFonts w:hint="eastAsia" w:ascii="Heiti SC Light"/>
              <w:color w:val="FFFFFF"/>
              <w:sz w:val="32"/>
              <w:szCs w:val="32"/>
              <w:lang w:val="en-US" w:eastAsia="zh-CN"/>
            </w:rPr>
            <w:t>25</w:t>
          </w:r>
          <w:r>
            <w:rPr>
              <w:rFonts w:hint="eastAsia" w:ascii="Heiti SC Light" w:eastAsia="Heiti SC Light"/>
              <w:color w:val="FFFFFF"/>
              <w:sz w:val="32"/>
              <w:szCs w:val="32"/>
            </w:rPr>
            <w:t>日</w:t>
          </w:r>
        </w:p>
        <w:p/>
        <w:p/>
        <w:p/>
        <w:p/>
        <w:p/>
        <w:p>
          <w:r>
            <w:rPr>
              <w:rFonts w:hint="eastAsia"/>
            </w:rPr>
            <w:t xml:space="preserve"> </w:t>
          </w:r>
        </w:p>
        <w:p/>
        <w:p/>
        <w:p/>
        <w:p/>
        <w:p/>
        <w:p/>
        <w:p/>
        <w:p/>
        <w:p/>
        <w:p/>
        <w:p/>
        <w:p/>
        <w:p>
          <w:pPr>
            <w:tabs>
              <w:tab w:val="left" w:pos="5245"/>
            </w:tabs>
          </w:pPr>
        </w:p>
        <w:p>
          <w:pPr>
            <w:tabs>
              <w:tab w:val="left" w:pos="5245"/>
            </w:tabs>
          </w:pPr>
        </w:p>
        <w:p>
          <w:pPr>
            <w:widowControl/>
            <w:tabs>
              <w:tab w:val="left" w:pos="5245"/>
            </w:tabs>
            <w:jc w:val="left"/>
          </w:pPr>
        </w:p>
        <w:p>
          <w:pPr>
            <w:widowControl/>
            <w:tabs>
              <w:tab w:val="left" w:pos="5245"/>
            </w:tabs>
            <w:jc w:val="left"/>
          </w:pPr>
        </w:p>
        <w:p>
          <w:pPr>
            <w:widowControl/>
            <w:tabs>
              <w:tab w:val="left" w:pos="5245"/>
            </w:tabs>
            <w:jc w:val="left"/>
          </w:pPr>
        </w:p>
      </w:sdtContent>
    </w:sdt>
    <w:p>
      <w:pPr>
        <w:tabs>
          <w:tab w:val="left" w:pos="5245"/>
        </w:tabs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9525</wp:posOffset>
                </wp:positionV>
                <wp:extent cx="6848475" cy="635"/>
                <wp:effectExtent l="0" t="19050" r="9525" b="37465"/>
                <wp:wrapNone/>
                <wp:docPr id="5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63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548DD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Connector 2" o:spid="_x0000_s1026" o:spt="32" type="#_x0000_t32" style="position:absolute;left:0pt;margin-left:-67.5pt;margin-top:0.75pt;height:0.05pt;width:539.25pt;z-index:251660288;mso-width-relative:page;mso-height-relative:page;" filled="f" stroked="t" coordsize="21600,21600" o:gfxdata="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vGPpbWAAAA&#10;CAEAAA8AAAAAAAAAAQAgAAAAIgAAAGRycy9kb3ducmV2LnhtbFBLAQIUABQAAAAIAIdO4kB2rrkF&#10;5gEAAO0DAAAOAAAAAAAAAAEAIAAAACUBAABkcnMvZTJvRG9jLnhtbFBLBQYAAAAABgAGAFkBAAB9&#10;BQAAAAA=&#10;">
                <v:fill on="f" focussize="0,0"/>
                <v:stroke weight="3pt" color="#548DD4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10160</wp:posOffset>
                </wp:positionV>
                <wp:extent cx="635" cy="8800465"/>
                <wp:effectExtent l="19050" t="0" r="37465" b="635"/>
                <wp:wrapNone/>
                <wp:docPr id="5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8800465"/>
                        </a:xfrm>
                        <a:prstGeom prst="straightConnector1">
                          <a:avLst/>
                        </a:prstGeom>
                        <a:ln w="31750" cap="flat" cmpd="sng">
                          <a:solidFill>
                            <a:srgbClr val="548DD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Connector 3" o:spid="_x0000_s1026" o:spt="32" type="#_x0000_t32" style="position:absolute;left:0pt;margin-left:102pt;margin-top:0.8pt;height:692.95pt;width:0.05pt;z-index:251661312;mso-width-relative:page;mso-height-relative:page;" filled="f" stroked="t" coordsize="21600,21600" o:gfxdata="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upmvDZ&#10;AAAACgEAAA8AAAAAAAAAAQAgAAAAIgAAAGRycy9kb3ducmV2LnhtbFBLAQIUABQAAAAIAIdO4kCn&#10;5Q7J5gEAAO0DAAAOAAAAAAAAAAEAIAAAACgBAABkcnMvZTJvRG9jLnhtbFBLBQYAAAAABgAGAFkB&#10;AACABQAAAAA=&#10;">
                <v:fill on="f" focussize="0,0"/>
                <v:stroke weight="2.5pt" color="#548DD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</w:t>
      </w:r>
    </w:p>
    <w:p>
      <w:pPr>
        <w:tabs>
          <w:tab w:val="center" w:pos="4156"/>
        </w:tabs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127635</wp:posOffset>
                </wp:positionV>
                <wp:extent cx="4210050" cy="8143875"/>
                <wp:effectExtent l="0" t="0" r="0" b="0"/>
                <wp:wrapNone/>
                <wp:docPr id="3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81438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2023国家医保目录公布，新增126个药品，2024年1月1日起实施</w:t>
                            </w: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 w:line="480" w:lineRule="auto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2023年医药行业政策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  <w:t>总结</w:t>
                            </w: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 w:line="480" w:lineRule="auto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2023中国医疗器械商业TOP50分析报告</w:t>
                            </w: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2023中国公立医院医疗器械SPD市场分析报告</w:t>
                            </w: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 w:line="600" w:lineRule="auto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  <w:t>5.华为云入局线下药店，已与柳药集团、润达医疗达成全面合作</w:t>
                            </w:r>
                          </w:p>
                          <w:p>
                            <w:pPr>
                              <w:widowControl/>
                              <w:shd w:val="clear" w:color="auto" w:fill="FFFFFF"/>
                              <w:spacing w:after="210"/>
                              <w:jc w:val="left"/>
                              <w:outlineLvl w:val="1"/>
                              <w:rPr>
                                <w:rFonts w:asciiTheme="minorEastAsia" w:hAnsiTheme="minorEastAsia" w:eastAsiaTheme="minorEastAsia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22.4pt;margin-top:10.05pt;height:641.25pt;width:331.5pt;z-index:251666432;mso-width-relative:page;mso-height-relative:page;" filled="f" stroked="f" coordsize="21600,21600" o:gfxdata="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sQ32U3AAAAAsBAAAPAAAAAAAAAAEAIAAAACIAAABkcnMvZG93bnJldi54bWxQSwECFAAU&#10;AAAACACHTuJAZa8ySrQBAABaAwAADgAAAAAAAAABACAAAAArAQAAZHJzL2Uyb0RvYy54bWxQSwUG&#10;AAAAAAYABgBZAQAAUQ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2023国家医保目录公布，新增126个药品，2024年1月1日起实施</w:t>
                      </w:r>
                    </w:p>
                    <w:p>
                      <w:pPr>
                        <w:widowControl/>
                        <w:shd w:val="clear" w:color="auto" w:fill="FFFFFF"/>
                        <w:spacing w:after="210" w:line="480" w:lineRule="auto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96"/>
                          <w:szCs w:val="96"/>
                        </w:rPr>
                      </w:pP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2023年医药行业政策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  <w:lang w:val="en-US" w:eastAsia="zh-CN"/>
                        </w:rPr>
                        <w:t>总结</w:t>
                      </w:r>
                    </w:p>
                    <w:p>
                      <w:pPr>
                        <w:widowControl/>
                        <w:shd w:val="clear" w:color="auto" w:fill="FFFFFF"/>
                        <w:spacing w:after="210" w:line="480" w:lineRule="auto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96"/>
                          <w:szCs w:val="96"/>
                        </w:rPr>
                      </w:pP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3.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2023中国医疗器械商业TOP50分析报告</w:t>
                      </w: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96"/>
                          <w:szCs w:val="96"/>
                        </w:rPr>
                      </w:pP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4.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2023中国公立医院医疗器械SPD市场分析报告</w:t>
                      </w:r>
                    </w:p>
                    <w:p>
                      <w:pPr>
                        <w:widowControl/>
                        <w:shd w:val="clear" w:color="auto" w:fill="FFFFFF"/>
                        <w:spacing w:after="210" w:line="600" w:lineRule="auto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96"/>
                          <w:szCs w:val="96"/>
                        </w:rPr>
                      </w:pP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b/>
                          <w:sz w:val="36"/>
                          <w:szCs w:val="36"/>
                        </w:rPr>
                        <w:t>5.华为云入局线下药店，已与柳药集团、润达医疗达成全面合作</w:t>
                      </w:r>
                    </w:p>
                    <w:p>
                      <w:pPr>
                        <w:widowControl/>
                        <w:shd w:val="clear" w:color="auto" w:fill="FFFFFF"/>
                        <w:spacing w:after="210"/>
                        <w:jc w:val="left"/>
                        <w:outlineLvl w:val="1"/>
                        <w:rPr>
                          <w:rFonts w:asciiTheme="minorEastAsia" w:hAnsiTheme="minorEastAsia" w:eastAsiaTheme="minorEastAsia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40005</wp:posOffset>
                </wp:positionV>
                <wp:extent cx="1982470" cy="3190875"/>
                <wp:effectExtent l="0" t="0" r="0" b="0"/>
                <wp:wrapNone/>
                <wp:docPr id="49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319087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/>
                          <w:p/>
                          <w:p/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</w:rPr>
                              <w:t>目录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月第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期）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2.1pt;margin-top:3.15pt;height:251.25pt;width:156.1pt;z-index:251663360;mso-width-relative:page;mso-height-relative:page;" filled="f" stroked="f" coordsize="21600,21600" o:gfxdata="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fYunetwAAAAKAQAADwAAAAAAAAABACAAAAAiAAAAZHJzL2Rvd25yZXYueG1sUEsBAhQA&#10;FAAAAAgAh07iQFnbW4m1AQAAWwMAAA4AAAAAAAAAAQAgAAAAKwEAAGRycy9lMm9Eb2MueG1sUEsF&#10;BgAAAAAGAAYAWQEAAFI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/>
                    <w:p/>
                    <w:p/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b/>
                          <w:sz w:val="44"/>
                          <w:szCs w:val="44"/>
                        </w:rPr>
                        <w:t>目录</w:t>
                      </w:r>
                    </w:p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月第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b/>
                          <w:sz w:val="36"/>
                          <w:szCs w:val="36"/>
                        </w:rPr>
                        <w:t>期）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245"/>
        </w:tabs>
      </w:pPr>
      <w:r>
        <w:rPr>
          <w:rFonts w:hint="eastAsia"/>
        </w:rPr>
        <w:t xml:space="preserve">    </w:t>
      </w:r>
    </w:p>
    <w:p>
      <w:pPr>
        <w:tabs>
          <w:tab w:val="left" w:pos="5245"/>
        </w:tabs>
      </w:pPr>
      <w:r>
        <w:rPr>
          <w:rFonts w:hint="eastAsia"/>
        </w:rPr>
        <w:t xml:space="preserve"> </w:t>
      </w: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120015</wp:posOffset>
                </wp:positionV>
                <wp:extent cx="2143125" cy="635"/>
                <wp:effectExtent l="0" t="19050" r="9525" b="37465"/>
                <wp:wrapNone/>
                <wp:docPr id="4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635"/>
                        </a:xfrm>
                        <a:prstGeom prst="straightConnector1">
                          <a:avLst/>
                        </a:prstGeom>
                        <a:ln w="34925" cap="flat" cmpd="sng">
                          <a:solidFill>
                            <a:srgbClr val="548DD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Connector 5" o:spid="_x0000_s1026" o:spt="32" type="#_x0000_t32" style="position:absolute;left:0pt;margin-left:-67.5pt;margin-top:9.45pt;height:0.05pt;width:168.75pt;z-index:251663360;mso-width-relative:page;mso-height-relative:page;" filled="f" stroked="t" coordsize="21600,21600" o:gfxdata="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WIe3S2AAA&#10;AAoBAAAPAAAAAAAAAAEAIAAAACIAAABkcnMvZG93bnJldi54bWxQSwECFAAUAAAACACHTuJAtpQj&#10;HOUBAADtAwAADgAAAAAAAAABACAAAAAnAQAAZHJzL2Uyb0RvYy54bWxQSwUGAAAAAAYABgBZAQAA&#10;fgUAAAAA&#10;">
                <v:fill on="f" focussize="0,0"/>
                <v:stroke weight="2.75pt" color="#548DD4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-674370</wp:posOffset>
                </wp:positionH>
                <wp:positionV relativeFrom="paragraph">
                  <wp:posOffset>135255</wp:posOffset>
                </wp:positionV>
                <wp:extent cx="1781175" cy="762000"/>
                <wp:effectExtent l="0" t="0" r="0" b="0"/>
                <wp:wrapNone/>
                <wp:docPr id="4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7620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2023.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  <w:lang w:val="en-US" w:eastAsia="zh-CN"/>
                              </w:rPr>
                              <w:t>25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53.1pt;margin-top:10.65pt;height:60pt;width:140.25pt;z-index:251664384;mso-width-relative:page;mso-height-relative:page;" filled="f" stroked="f" coordsize="21600,21600" o:gfxdata="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2MqpXcAAAACwEAAA8AAAAAAAAAAQAgAAAAIgAAAGRycy9kb3ducmV2LnhtbFBLAQIU&#10;ABQAAAAIAIdO4kDFDdJhtgEAAFoDAAAOAAAAAAAAAAEAIAAAACsBAABkcnMvZTJvRG9jLnhtbFBL&#10;BQYAAAAABgAGAFkBAABTBQAAAAA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2023.</w:t>
                      </w: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hint="eastAsia"/>
                          <w:sz w:val="44"/>
                          <w:szCs w:val="44"/>
                          <w:lang w:val="en-US" w:eastAsia="zh-CN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152400</wp:posOffset>
                </wp:positionV>
                <wp:extent cx="1695450" cy="2562225"/>
                <wp:effectExtent l="0" t="0" r="0" b="0"/>
                <wp:wrapNone/>
                <wp:docPr id="4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5622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/>
                          <w:p/>
                          <w:p/>
                          <w:p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总  编  朱卫东副总编  杨亚南  责任编</w:t>
                            </w:r>
                            <w:r>
                              <w:rPr>
                                <w:rFonts w:hint="eastAsia"/>
                                <w:b/>
                                <w:spacing w:val="22"/>
                                <w:sz w:val="32"/>
                                <w:szCs w:val="32"/>
                              </w:rPr>
                              <w:t>辑彭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宇飞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46.2pt;margin-top:12pt;height:201.75pt;width:133.5pt;z-index:251665408;mso-width-relative:page;mso-height-relative:page;" filled="f" stroked="f" coordsize="21600,21600" o:gfxdata="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4QXmEdwAAAAKAQAADwAAAAAAAAABACAAAAAiAAAAZHJzL2Rvd25yZXYueG1sUEsB&#10;AhQAFAAAAAgAh07iQLodRq64AQAAWwMAAA4AAAAAAAAAAQAgAAAAKwEAAGRycy9lMm9Eb2MueG1s&#10;UEsFBgAAAAAGAAYAWQEAAFUFAAAAAA==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/>
                    <w:p/>
                    <w:p/>
                    <w:p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总  编  朱卫东副总编  杨亚南  责任编</w:t>
                      </w:r>
                      <w:r>
                        <w:rPr>
                          <w:rFonts w:hint="eastAsia"/>
                          <w:b/>
                          <w:spacing w:val="22"/>
                          <w:sz w:val="32"/>
                          <w:szCs w:val="32"/>
                        </w:rPr>
                        <w:t>辑彭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宇飞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</w:p>
    <w:p>
      <w:pPr>
        <w:tabs>
          <w:tab w:val="left" w:pos="5245"/>
        </w:tabs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-857250</wp:posOffset>
                </wp:positionH>
                <wp:positionV relativeFrom="paragraph">
                  <wp:posOffset>488950</wp:posOffset>
                </wp:positionV>
                <wp:extent cx="6781800" cy="635"/>
                <wp:effectExtent l="0" t="19050" r="0" b="37465"/>
                <wp:wrapNone/>
                <wp:docPr id="4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635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548DD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Connector 4" o:spid="_x0000_s1026" o:spt="32" type="#_x0000_t32" style="position:absolute;left:0pt;margin-left:-67.5pt;margin-top:38.5pt;height:0.05pt;width:534pt;z-index:251662336;mso-width-relative:page;mso-height-relative:page;" filled="f" stroked="t" coordsize="21600,21600" o:gfxdata="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hstRc2AAA&#10;AAoBAAAPAAAAAAAAAAEAIAAAACIAAABkcnMvZG93bnJldi54bWxQSwECFAAUAAAACACHTuJAOhep&#10;k+UBAADtAwAADgAAAAAAAAABACAAAAAnAQAAZHJzL2Uyb0RvYy54bWxQSwUGAAAAAAYABgBZAQAA&#10;fgUAAAAA&#10;">
                <v:fill on="f" focussize="0,0"/>
                <v:stroke weight="3pt" color="#548DD4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         </w:t>
      </w:r>
    </w:p>
    <w:tbl>
      <w:tblPr>
        <w:tblStyle w:val="11"/>
        <w:tblW w:w="9073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69"/>
        <w:gridCol w:w="2199"/>
        <w:gridCol w:w="142"/>
        <w:gridCol w:w="1417"/>
        <w:gridCol w:w="426"/>
        <w:gridCol w:w="206"/>
        <w:gridCol w:w="24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</w:trPr>
        <w:tc>
          <w:tcPr>
            <w:tcW w:w="2196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信息01</w:t>
            </w:r>
          </w:p>
        </w:tc>
        <w:tc>
          <w:tcPr>
            <w:tcW w:w="6877" w:type="dxa"/>
            <w:gridSpan w:val="6"/>
            <w:vAlign w:val="center"/>
          </w:tcPr>
          <w:p>
            <w:pPr>
              <w:widowControl/>
              <w:shd w:val="clear" w:color="auto" w:fill="FFFFFF"/>
              <w:spacing w:after="210"/>
              <w:jc w:val="left"/>
              <w:outlineLvl w:val="1"/>
              <w:rPr>
                <w:b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b/>
                <w:sz w:val="36"/>
                <w:szCs w:val="36"/>
              </w:rPr>
              <w:t>2023国家医保目录公布，新增126个药品，2024年1月1日起实施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2196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</w:pPr>
            <w:r>
              <w:rPr>
                <w:rFonts w:hint="eastAsia"/>
                <w:b/>
                <w:sz w:val="30"/>
                <w:szCs w:val="30"/>
              </w:rPr>
              <w:t>发布</w:t>
            </w:r>
            <w:r>
              <w:rPr>
                <w:b/>
                <w:sz w:val="30"/>
                <w:szCs w:val="30"/>
              </w:rPr>
              <w:t>时间</w:t>
            </w:r>
          </w:p>
        </w:tc>
        <w:tc>
          <w:tcPr>
            <w:tcW w:w="2341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2023-12-13</w:t>
            </w:r>
          </w:p>
        </w:tc>
        <w:tc>
          <w:tcPr>
            <w:tcW w:w="2049" w:type="dxa"/>
            <w:gridSpan w:val="3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0"/>
                <w:szCs w:val="30"/>
              </w:rPr>
              <w:t>信息来源</w:t>
            </w:r>
          </w:p>
        </w:tc>
        <w:tc>
          <w:tcPr>
            <w:tcW w:w="2487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第一药店财智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196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</w:t>
            </w:r>
            <w:r>
              <w:rPr>
                <w:b/>
                <w:sz w:val="30"/>
                <w:szCs w:val="30"/>
              </w:rPr>
              <w:t>提供</w:t>
            </w:r>
          </w:p>
        </w:tc>
        <w:tc>
          <w:tcPr>
            <w:tcW w:w="2341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运营管理部</w:t>
            </w:r>
          </w:p>
        </w:tc>
        <w:tc>
          <w:tcPr>
            <w:tcW w:w="2049" w:type="dxa"/>
            <w:gridSpan w:val="3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0"/>
                <w:szCs w:val="30"/>
              </w:rPr>
              <w:t>信息确认</w:t>
            </w:r>
          </w:p>
        </w:tc>
        <w:tc>
          <w:tcPr>
            <w:tcW w:w="2487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彭宇飞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2196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ind w:firstLine="301" w:firstLineChars="100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确认</w:t>
            </w:r>
            <w:r>
              <w:rPr>
                <w:b/>
                <w:sz w:val="30"/>
                <w:szCs w:val="30"/>
              </w:rPr>
              <w:t>结果</w:t>
            </w:r>
          </w:p>
        </w:tc>
        <w:tc>
          <w:tcPr>
            <w:tcW w:w="6877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来源：</w:t>
            </w:r>
            <w:r>
              <w:rPr>
                <w:rFonts w:hint="eastAsia"/>
                <w:sz w:val="28"/>
                <w:szCs w:val="28"/>
              </w:rPr>
              <w:t>第一药店财智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</w:trPr>
        <w:tc>
          <w:tcPr>
            <w:tcW w:w="2196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关键词</w:t>
            </w:r>
          </w:p>
        </w:tc>
        <w:tc>
          <w:tcPr>
            <w:tcW w:w="6877" w:type="dxa"/>
            <w:gridSpan w:val="6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rFonts w:cs="宋体" w:asciiTheme="minorEastAsia" w:hAnsiTheme="minorEastAsia" w:eastAsia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医保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药品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目录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6" w:hRule="atLeast"/>
        </w:trPr>
        <w:tc>
          <w:tcPr>
            <w:tcW w:w="2196" w:type="dxa"/>
            <w:gridSpan w:val="2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内容概要</w:t>
            </w:r>
          </w:p>
        </w:tc>
        <w:tc>
          <w:tcPr>
            <w:tcW w:w="6877" w:type="dxa"/>
            <w:gridSpan w:val="6"/>
          </w:tcPr>
          <w:p>
            <w:pPr>
              <w:widowControl/>
              <w:shd w:val="clear" w:color="auto" w:fill="FFFFFF"/>
              <w:spacing w:after="190"/>
              <w:ind w:firstLine="560" w:firstLineChars="200"/>
              <w:outlineLvl w:val="1"/>
              <w:rPr>
                <w:rFonts w:hint="eastAsia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</w:pPr>
          </w:p>
          <w:p>
            <w:pPr>
              <w:widowControl/>
              <w:shd w:val="clear" w:color="auto" w:fill="FFFFFF"/>
              <w:spacing w:after="190"/>
              <w:ind w:firstLine="560" w:firstLineChars="200"/>
              <w:outlineLvl w:val="1"/>
              <w:rPr>
                <w:rFonts w:hint="eastAsia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</w:pPr>
          </w:p>
          <w:p>
            <w:pPr>
              <w:widowControl/>
              <w:shd w:val="clear" w:color="auto" w:fill="FFFFFF"/>
              <w:spacing w:after="190"/>
              <w:ind w:firstLine="560" w:firstLineChars="200"/>
              <w:outlineLvl w:val="1"/>
              <w:rPr>
                <w:rFonts w:hint="default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  <w:t>2023国家医保目录公布，新增126种药品，平均降幅61.7%，国家医保药品目录内药品总数已达3088种。新版目录将于2024年1月1日起实施。</w:t>
            </w:r>
          </w:p>
          <w:p>
            <w:pPr>
              <w:widowControl/>
              <w:shd w:val="clear" w:color="auto" w:fill="FFFFFF"/>
              <w:spacing w:after="190"/>
              <w:ind w:firstLine="560" w:firstLineChars="200"/>
              <w:outlineLvl w:val="1"/>
              <w:rPr>
                <w:rFonts w:hint="default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  <w:shd w:val="clear" w:color="auto" w:fill="FFFFFF"/>
                <w:lang w:val="en-US" w:eastAsia="zh-CN"/>
              </w:rPr>
              <w:t>附：新增谈判品种目录</w:t>
            </w: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hint="eastAsia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asciiTheme="minorEastAsia" w:hAnsiTheme="minorEastAsia"/>
                <w:sz w:val="28"/>
                <w:szCs w:val="28"/>
                <w:shd w:val="clear" w:color="auto" w:fill="FFFFFF"/>
              </w:rPr>
            </w:pPr>
            <w:r>
              <w:rPr>
                <w:rFonts w:hint="eastAsia"/>
              </w:rPr>
              <w:t>附件1: 2023国家医保目录公布，新增126个药品，2024年1月1日起实施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信息02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pStyle w:val="21"/>
              <w:ind w:firstLine="0" w:firstLineChars="0"/>
              <w:rPr>
                <w:rFonts w:hint="default" w:asciiTheme="minorEastAsia" w:hAnsiTheme="minorEastAsia" w:eastAsiaTheme="minorEastAsia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b/>
                <w:sz w:val="36"/>
                <w:szCs w:val="36"/>
              </w:rPr>
              <w:t>2023年医药行业</w:t>
            </w:r>
            <w:r>
              <w:rPr>
                <w:rFonts w:hint="eastAsia" w:asciiTheme="minorEastAsia" w:hAnsiTheme="minorEastAsia" w:eastAsiaTheme="minorEastAsia"/>
                <w:b/>
                <w:sz w:val="36"/>
                <w:szCs w:val="36"/>
                <w:lang w:val="en-US" w:eastAsia="zh-CN"/>
              </w:rPr>
              <w:t>政策总结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</w:pPr>
            <w:r>
              <w:rPr>
                <w:rFonts w:hint="eastAsia"/>
                <w:b/>
                <w:sz w:val="30"/>
                <w:szCs w:val="30"/>
              </w:rPr>
              <w:t>发布</w:t>
            </w:r>
            <w:r>
              <w:rPr>
                <w:b/>
                <w:sz w:val="30"/>
                <w:szCs w:val="30"/>
              </w:rPr>
              <w:t>时间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widowControl/>
              <w:spacing w:line="300" w:lineRule="atLeast"/>
              <w:jc w:val="center"/>
              <w:rPr>
                <w:rFonts w:hint="default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cs="Helvetica" w:asciiTheme="minorEastAsia" w:hAnsiTheme="minorEastAsia" w:eastAsiaTheme="minorEastAsia"/>
                <w:kern w:val="0"/>
                <w:sz w:val="28"/>
                <w:szCs w:val="28"/>
              </w:rPr>
              <w:t>202</w:t>
            </w:r>
            <w:r>
              <w:rPr>
                <w:rFonts w:hint="eastAsia" w:cs="Helvetica" w:asciiTheme="minorEastAsia" w:hAnsiTheme="minorEastAsia" w:eastAsiaTheme="minorEastAsia"/>
                <w:kern w:val="0"/>
                <w:sz w:val="28"/>
                <w:szCs w:val="28"/>
              </w:rPr>
              <w:t>3</w:t>
            </w:r>
            <w:r>
              <w:rPr>
                <w:rFonts w:cs="Helvetica" w:asciiTheme="minorEastAsia" w:hAnsiTheme="minorEastAsia" w:eastAsiaTheme="minorEastAsia"/>
                <w:kern w:val="0"/>
                <w:sz w:val="28"/>
                <w:szCs w:val="28"/>
              </w:rPr>
              <w:t>-</w:t>
            </w:r>
            <w:r>
              <w:rPr>
                <w:rFonts w:hint="eastAsia" w:cs="Helvetica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cs="Helvetica" w:asciiTheme="minorEastAsia" w:hAnsiTheme="minorEastAsia" w:eastAsiaTheme="minorEastAsia"/>
                <w:kern w:val="0"/>
                <w:sz w:val="28"/>
                <w:szCs w:val="28"/>
              </w:rPr>
              <w:t>-</w:t>
            </w:r>
            <w:r>
              <w:rPr>
                <w:rFonts w:hint="eastAsia" w:cs="Helvetica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信息来源</w:t>
            </w:r>
          </w:p>
        </w:tc>
        <w:tc>
          <w:tcPr>
            <w:tcW w:w="3119" w:type="dxa"/>
            <w:gridSpan w:val="3"/>
            <w:vAlign w:val="center"/>
          </w:tcPr>
          <w:p>
            <w:pPr>
              <w:jc w:val="center"/>
              <w:rPr>
                <w:rFonts w:hint="default" w:ascii="Helvetica" w:hAnsi="Helvetica" w:eastAsia="宋体" w:cs="Helvetic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Helvetica" w:hAnsi="Helvetica" w:cs="Helvetica"/>
                <w:kern w:val="0"/>
                <w:sz w:val="28"/>
                <w:szCs w:val="28"/>
                <w:lang w:val="en-US" w:eastAsia="zh-CN"/>
              </w:rPr>
              <w:t>风云药谈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</w:t>
            </w:r>
            <w:r>
              <w:rPr>
                <w:b/>
                <w:sz w:val="30"/>
                <w:szCs w:val="30"/>
              </w:rPr>
              <w:t>提供</w:t>
            </w:r>
          </w:p>
        </w:tc>
        <w:tc>
          <w:tcPr>
            <w:tcW w:w="2268" w:type="dxa"/>
            <w:gridSpan w:val="2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运营管理部</w:t>
            </w:r>
          </w:p>
        </w:tc>
        <w:tc>
          <w:tcPr>
            <w:tcW w:w="1559" w:type="dxa"/>
            <w:gridSpan w:val="2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0"/>
                <w:szCs w:val="30"/>
              </w:rPr>
              <w:t>信息确认</w:t>
            </w:r>
          </w:p>
        </w:tc>
        <w:tc>
          <w:tcPr>
            <w:tcW w:w="3119" w:type="dxa"/>
            <w:gridSpan w:val="3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彭宇飞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确认</w:t>
            </w:r>
            <w:r>
              <w:rPr>
                <w:b/>
                <w:sz w:val="30"/>
                <w:szCs w:val="30"/>
              </w:rPr>
              <w:t>结果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rPr>
                <w:rFonts w:cs="Helvetica" w:asciiTheme="minorEastAsia" w:hAnsiTheme="minorEastAsia" w:eastAsiaTheme="minorEastAsia"/>
                <w:kern w:val="0"/>
                <w:sz w:val="32"/>
                <w:szCs w:val="32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来源：</w:t>
            </w:r>
            <w:r>
              <w:rPr>
                <w:rFonts w:hint="eastAsia" w:ascii="Helvetica" w:hAnsi="Helvetica" w:cs="Helvetica"/>
                <w:kern w:val="0"/>
                <w:sz w:val="28"/>
                <w:szCs w:val="28"/>
                <w:lang w:val="en-US" w:eastAsia="zh-CN"/>
              </w:rPr>
              <w:t>风云药谈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关键词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jc w:val="left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shd w:val="clear" w:color="auto" w:fill="FFFFFF"/>
                <w:lang w:val="en-US" w:eastAsia="zh-CN"/>
              </w:rPr>
              <w:t>医药</w:t>
            </w:r>
            <w:r>
              <w:rPr>
                <w:rFonts w:hint="eastAsia" w:asciiTheme="minorEastAsia" w:hAnsiTheme="minorEastAsia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hint="eastAsia" w:asciiTheme="minorEastAsia" w:hAnsiTheme="minorEastAsia"/>
                <w:sz w:val="28"/>
                <w:szCs w:val="28"/>
                <w:shd w:val="clear" w:color="auto" w:fill="FFFFFF"/>
                <w:lang w:val="en-US" w:eastAsia="zh-CN"/>
              </w:rPr>
              <w:t>行业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</w:t>
            </w:r>
            <w:r>
              <w:rPr>
                <w:rFonts w:hint="eastAsia" w:asciiTheme="minorEastAsia" w:hAnsiTheme="minorEastAsia"/>
                <w:sz w:val="28"/>
                <w:szCs w:val="28"/>
                <w:lang w:val="en-US" w:eastAsia="zh-CN"/>
              </w:rPr>
              <w:t>政策</w:t>
            </w: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1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5245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内容概要</w:t>
            </w:r>
          </w:p>
        </w:tc>
        <w:tc>
          <w:tcPr>
            <w:tcW w:w="6946" w:type="dxa"/>
            <w:gridSpan w:val="7"/>
          </w:tcPr>
          <w:p>
            <w:pPr>
              <w:widowControl w:val="0"/>
              <w:numPr>
                <w:ilvl w:val="0"/>
                <w:numId w:val="0"/>
              </w:numPr>
              <w:bidi w:val="0"/>
              <w:jc w:val="both"/>
              <w:rPr>
                <w:rFonts w:hint="eastAsia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bidi w:val="0"/>
              <w:jc w:val="both"/>
              <w:rPr>
                <w:rFonts w:hint="eastAsia"/>
                <w:sz w:val="28"/>
                <w:szCs w:val="28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bidi w:val="0"/>
              <w:jc w:val="both"/>
              <w:rPr>
                <w:rFonts w:hint="eastAsia"/>
                <w:sz w:val="28"/>
                <w:szCs w:val="28"/>
              </w:rPr>
            </w:pPr>
          </w:p>
          <w:p>
            <w:pPr>
              <w:numPr>
                <w:ilvl w:val="0"/>
                <w:numId w:val="1"/>
              </w:numPr>
              <w:bidi w:val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2023年医药行业政策概览</w:t>
            </w:r>
          </w:p>
          <w:p>
            <w:pPr>
              <w:pStyle w:val="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420" w:lineRule="atLeast"/>
              <w:ind w:left="1340" w:leftChars="0" w:hanging="720" w:firstLineChars="0"/>
              <w:rPr>
                <w:rStyle w:val="13"/>
                <w:rFonts w:hint="eastAsia" w:ascii="PingFangSC-light" w:hAnsi="PingFangSC-light"/>
                <w:b w:val="0"/>
                <w:color w:val="000000" w:themeColor="text1"/>
                <w:spacing w:val="15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3"/>
                <w:rFonts w:hint="eastAsia" w:ascii="PingFangSC-light" w:hAnsi="PingFangSC-light"/>
                <w:b w:val="0"/>
                <w:color w:val="000000" w:themeColor="text1"/>
                <w:spacing w:val="15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2023年医药行业热点</w:t>
            </w:r>
          </w:p>
          <w:p>
            <w:pPr>
              <w:pStyle w:val="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420" w:lineRule="atLeast"/>
              <w:ind w:left="1340" w:leftChars="0" w:hanging="720" w:firstLineChars="0"/>
              <w:rPr>
                <w:rStyle w:val="13"/>
                <w:rFonts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  <w:lang w:val="en-US" w:eastAsia="zh-CN"/>
              </w:rPr>
              <w:t>重点政策解读</w:t>
            </w:r>
          </w:p>
          <w:p>
            <w:pPr>
              <w:pStyle w:val="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420" w:lineRule="atLeast"/>
              <w:ind w:left="1340" w:leftChars="0" w:hanging="720" w:firstLineChars="0"/>
              <w:rPr>
                <w:rStyle w:val="13"/>
                <w:rFonts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  <w:lang w:val="en-US" w:eastAsia="zh-CN"/>
              </w:rPr>
              <w:t>政策与行业趋势</w:t>
            </w: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  <w:t xml:space="preserve">    </w:t>
            </w: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</w:p>
          <w:p>
            <w:pPr>
              <w:pStyle w:val="9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 w:line="420" w:lineRule="atLeast"/>
              <w:rPr>
                <w:rStyle w:val="13"/>
                <w:rFonts w:hint="eastAsia" w:cs="Helvetica" w:asciiTheme="minorEastAsia" w:hAnsiTheme="minorEastAsia" w:eastAsiaTheme="minorEastAsia"/>
                <w:b w:val="0"/>
                <w:spacing w:val="15"/>
                <w:sz w:val="28"/>
                <w:szCs w:val="28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asciiTheme="minorEastAsia" w:hAnsiTheme="minorEastAsia"/>
                <w:sz w:val="28"/>
                <w:szCs w:val="28"/>
                <w:shd w:val="clear" w:color="auto" w:fill="FFFFFF"/>
              </w:rPr>
            </w:pPr>
            <w:r>
              <w:rPr>
                <w:rFonts w:hint="eastAsia"/>
              </w:rPr>
              <w:t>附件2：2023年医药行业政策总结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信息03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rPr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宋体"/>
                <w:color w:val="333333"/>
                <w:spacing w:val="8"/>
                <w:kern w:val="0"/>
                <w:sz w:val="33"/>
                <w:szCs w:val="33"/>
              </w:rPr>
              <w:t>2023中国医疗器械商业TOP50分析报告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2127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</w:pPr>
            <w:r>
              <w:rPr>
                <w:rFonts w:hint="eastAsia"/>
                <w:b/>
                <w:sz w:val="30"/>
                <w:szCs w:val="30"/>
              </w:rPr>
              <w:t>发布</w:t>
            </w:r>
            <w:r>
              <w:rPr>
                <w:b/>
                <w:sz w:val="30"/>
                <w:szCs w:val="30"/>
              </w:rPr>
              <w:t>时间</w:t>
            </w:r>
          </w:p>
        </w:tc>
        <w:tc>
          <w:tcPr>
            <w:tcW w:w="2268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hint="default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202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3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>-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-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985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0"/>
                <w:szCs w:val="30"/>
              </w:rPr>
              <w:t>信息来源</w:t>
            </w:r>
          </w:p>
        </w:tc>
        <w:tc>
          <w:tcPr>
            <w:tcW w:w="2693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8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中物联医疗器械供应链分会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127" w:type="dxa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</w:t>
            </w:r>
            <w:r>
              <w:rPr>
                <w:b/>
                <w:sz w:val="30"/>
                <w:szCs w:val="30"/>
              </w:rPr>
              <w:t>提供</w:t>
            </w:r>
          </w:p>
        </w:tc>
        <w:tc>
          <w:tcPr>
            <w:tcW w:w="2268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运营管理部</w:t>
            </w:r>
          </w:p>
        </w:tc>
        <w:tc>
          <w:tcPr>
            <w:tcW w:w="1985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0"/>
                <w:szCs w:val="30"/>
              </w:rPr>
              <w:t>信息确认</w:t>
            </w:r>
          </w:p>
        </w:tc>
        <w:tc>
          <w:tcPr>
            <w:tcW w:w="2693" w:type="dxa"/>
            <w:gridSpan w:val="2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彭宇飞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7088"/>
              </w:tabs>
              <w:ind w:firstLine="301" w:firstLineChars="100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确认</w:t>
            </w:r>
            <w:r>
              <w:rPr>
                <w:b/>
                <w:sz w:val="30"/>
                <w:szCs w:val="30"/>
              </w:rPr>
              <w:t>结果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tabs>
                <w:tab w:val="left" w:pos="7088"/>
              </w:tabs>
              <w:jc w:val="left"/>
              <w:rPr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来源：中物联医疗器械供应链分会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关键词</w:t>
            </w:r>
          </w:p>
        </w:tc>
        <w:tc>
          <w:tcPr>
            <w:tcW w:w="6946" w:type="dxa"/>
            <w:gridSpan w:val="7"/>
            <w:vAlign w:val="center"/>
          </w:tcPr>
          <w:p>
            <w:pPr>
              <w:tabs>
                <w:tab w:val="left" w:pos="7088"/>
              </w:tabs>
              <w:jc w:val="left"/>
              <w:rPr>
                <w:rFonts w:cs="宋体" w:asciiTheme="minorEastAsia" w:hAnsiTheme="minorEastAsia" w:eastAsiaTheme="minorEastAsia"/>
                <w:kern w:val="0"/>
                <w:sz w:val="28"/>
                <w:szCs w:val="28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器械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流通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规模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  <w:lang w:val="en-US" w:eastAsia="zh-CN"/>
              </w:rPr>
              <w:t>增速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7" w:hRule="atLeast"/>
        </w:trPr>
        <w:tc>
          <w:tcPr>
            <w:tcW w:w="2127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内容概要</w:t>
            </w:r>
          </w:p>
        </w:tc>
        <w:tc>
          <w:tcPr>
            <w:tcW w:w="6946" w:type="dxa"/>
            <w:gridSpan w:val="7"/>
          </w:tcPr>
          <w:p>
            <w:pPr>
              <w:jc w:val="left"/>
              <w:rPr>
                <w:rFonts w:asciiTheme="minorEastAsia" w:hAnsiTheme="minorEastAsia"/>
                <w:sz w:val="28"/>
                <w:szCs w:val="28"/>
                <w:shd w:val="clear" w:color="auto" w:fill="FFFFFF"/>
              </w:rPr>
            </w:pPr>
          </w:p>
          <w:p>
            <w:pPr>
              <w:pStyle w:val="21"/>
              <w:numPr>
                <w:ilvl w:val="0"/>
                <w:numId w:val="0"/>
              </w:numPr>
              <w:ind w:firstLine="620" w:firstLineChars="20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  <w:lang w:val="en-US" w:eastAsia="zh-CN"/>
              </w:rPr>
              <w:t>1、</w:t>
            </w: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医疗器械流通领域整体保持稳步增长态势，头部企业发展势头强劲且集中明显。</w:t>
            </w:r>
          </w:p>
          <w:p>
            <w:pPr>
              <w:pStyle w:val="21"/>
              <w:numPr>
                <w:ilvl w:val="0"/>
                <w:numId w:val="2"/>
              </w:numPr>
              <w:ind w:left="10" w:leftChars="0" w:firstLine="620" w:firstLineChars="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随着一系列医改政策的落地，部分企业存在一定的经营压力。高值耗材营收规模占比40%，企业业务以四大赛道全面发展为主SPD已成为流通企业重点布局的业务之一。</w:t>
            </w:r>
          </w:p>
          <w:p>
            <w:pPr>
              <w:pStyle w:val="21"/>
              <w:numPr>
                <w:ilvl w:val="0"/>
                <w:numId w:val="2"/>
              </w:numPr>
              <w:ind w:left="10" w:leftChars="0" w:firstLine="620" w:firstLineChars="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仓储能力进一步提升，仓储资源分布与医疗器械产业格局基本一致运输能力持续提升，低碳运输成为趋势</w:t>
            </w:r>
          </w:p>
          <w:p>
            <w:pPr>
              <w:pStyle w:val="21"/>
              <w:numPr>
                <w:ilvl w:val="0"/>
                <w:numId w:val="2"/>
              </w:numPr>
              <w:ind w:left="10" w:leftChars="0" w:firstLine="620" w:firstLineChars="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  <w:lang w:val="en-US" w:eastAsia="zh-CN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从业人员整体素质有所提升，专业化</w:t>
            </w: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  <w:lang w:val="en-US" w:eastAsia="zh-CN"/>
              </w:rPr>
              <w:t>程度</w:t>
            </w: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进一步提升。</w:t>
            </w:r>
          </w:p>
          <w:p>
            <w:pPr>
              <w:rPr>
                <w:rStyle w:val="13"/>
                <w:rFonts w:hint="eastAsia" w:eastAsia="宋体" w:cs="Helvetica"/>
                <w:spacing w:val="15"/>
                <w:lang w:eastAsia="zh-CN"/>
              </w:rPr>
            </w:pPr>
          </w:p>
          <w:p>
            <w:pPr>
              <w:rPr>
                <w:rStyle w:val="13"/>
                <w:rFonts w:hint="eastAsia" w:eastAsia="宋体" w:cs="Helvetica"/>
                <w:spacing w:val="15"/>
                <w:lang w:eastAsia="zh-CN"/>
              </w:rPr>
            </w:pPr>
          </w:p>
          <w:p>
            <w:pPr>
              <w:rPr>
                <w:rStyle w:val="13"/>
                <w:rFonts w:cs="Helvetica"/>
                <w:spacing w:val="15"/>
              </w:rPr>
            </w:pPr>
          </w:p>
          <w:p>
            <w:pPr>
              <w:rPr>
                <w:rFonts w:asciiTheme="minorEastAsia" w:hAnsiTheme="minorEastAsia"/>
                <w:sz w:val="28"/>
                <w:szCs w:val="28"/>
                <w:shd w:val="clear" w:color="auto" w:fill="FFFFFF"/>
              </w:rPr>
            </w:pPr>
          </w:p>
          <w:p>
            <w:pPr>
              <w:widowControl/>
              <w:shd w:val="clear" w:color="auto" w:fill="FFFFFF"/>
              <w:spacing w:after="190"/>
              <w:outlineLvl w:val="1"/>
              <w:rPr>
                <w:rFonts w:asciiTheme="minorEastAsia" w:hAnsiTheme="minorEastAsia"/>
                <w:sz w:val="28"/>
                <w:szCs w:val="28"/>
                <w:shd w:val="clear" w:color="auto" w:fill="FFFFFF"/>
              </w:rPr>
            </w:pPr>
            <w:r>
              <w:rPr>
                <w:rFonts w:hint="eastAsia"/>
              </w:rPr>
              <w:t>附件3: 2023中国医疗器械商业TOP50分析报告</w:t>
            </w:r>
          </w:p>
        </w:tc>
      </w:tr>
    </w:tbl>
    <w:p>
      <w:pPr>
        <w:jc w:val="left"/>
        <w:rPr>
          <w:rFonts w:ascii="微软雅黑" w:hAnsi="微软雅黑" w:eastAsia="微软雅黑" w:cs="宋体"/>
          <w:b/>
          <w:color w:val="333333"/>
          <w:kern w:val="36"/>
          <w:sz w:val="24"/>
        </w:rPr>
        <w:sectPr>
          <w:footerReference r:id="rId3" w:type="default"/>
          <w:pgSz w:w="11906" w:h="16838"/>
          <w:pgMar w:top="1440" w:right="1797" w:bottom="1134" w:left="1797" w:header="851" w:footer="992" w:gutter="0"/>
          <w:cols w:space="425" w:num="1"/>
          <w:titlePg/>
          <w:docGrid w:type="lines" w:linePitch="312" w:charSpace="0"/>
        </w:sectPr>
      </w:pPr>
    </w:p>
    <w:tbl>
      <w:tblPr>
        <w:tblStyle w:val="11"/>
        <w:tblpPr w:leftFromText="180" w:rightFromText="180" w:vertAnchor="text" w:horzAnchor="margin" w:tblpXSpec="center" w:tblpY="347"/>
        <w:tblW w:w="90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88"/>
        <w:gridCol w:w="2341"/>
        <w:gridCol w:w="2341"/>
        <w:gridCol w:w="226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hint="eastAsia" w:eastAsia="宋体"/>
                <w:b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b/>
                <w:sz w:val="30"/>
                <w:szCs w:val="30"/>
              </w:rPr>
              <w:t>信息0</w:t>
            </w:r>
            <w:r>
              <w:rPr>
                <w:rFonts w:hint="eastAsia"/>
                <w:b/>
                <w:sz w:val="30"/>
                <w:szCs w:val="30"/>
                <w:lang w:val="en-US" w:eastAsia="zh-CN"/>
              </w:rPr>
              <w:t>4</w:t>
            </w:r>
          </w:p>
        </w:tc>
        <w:tc>
          <w:tcPr>
            <w:tcW w:w="6951" w:type="dxa"/>
            <w:gridSpan w:val="3"/>
            <w:vAlign w:val="center"/>
          </w:tcPr>
          <w:p>
            <w:pPr>
              <w:widowControl/>
              <w:shd w:val="clear" w:color="auto" w:fill="FFFFFF"/>
              <w:spacing w:after="210"/>
              <w:jc w:val="left"/>
              <w:outlineLvl w:val="1"/>
              <w:rPr>
                <w:b/>
                <w:bCs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b/>
                <w:sz w:val="36"/>
                <w:szCs w:val="36"/>
              </w:rPr>
              <w:t>2023中国公立医院医疗器械SPD市场分析报告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发布</w:t>
            </w:r>
            <w:r>
              <w:rPr>
                <w:b/>
                <w:sz w:val="30"/>
                <w:szCs w:val="30"/>
              </w:rPr>
              <w:t>时间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hint="default" w:asciiTheme="minorEastAsia" w:hAnsiTheme="minorEastAsia" w:eastAsiaTheme="minorEastAsia"/>
                <w:sz w:val="30"/>
                <w:szCs w:val="30"/>
                <w:lang w:val="en-US"/>
              </w:rPr>
            </w:pPr>
            <w:r>
              <w:rPr>
                <w:rFonts w:asciiTheme="minorEastAsia" w:hAnsiTheme="minorEastAsia" w:eastAsiaTheme="minorEastAsia"/>
                <w:sz w:val="30"/>
                <w:szCs w:val="30"/>
              </w:rPr>
              <w:t>202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3</w:t>
            </w:r>
            <w:r>
              <w:rPr>
                <w:rFonts w:asciiTheme="minorEastAsia" w:hAnsiTheme="minorEastAsia" w:eastAsiaTheme="minorEastAsia"/>
                <w:sz w:val="30"/>
                <w:szCs w:val="30"/>
              </w:rPr>
              <w:t>-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1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-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  <w:lang w:val="en-US" w:eastAsia="zh-CN"/>
              </w:rPr>
              <w:t>14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信息来源</w:t>
            </w:r>
          </w:p>
        </w:tc>
        <w:tc>
          <w:tcPr>
            <w:tcW w:w="226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7088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中物联医疗器械供应链分会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</w:t>
            </w:r>
            <w:r>
              <w:rPr>
                <w:b/>
                <w:sz w:val="30"/>
                <w:szCs w:val="30"/>
              </w:rPr>
              <w:t>提供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28"/>
                <w:szCs w:val="28"/>
              </w:rPr>
              <w:t>运营管理部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信息确认</w:t>
            </w:r>
          </w:p>
        </w:tc>
        <w:tc>
          <w:tcPr>
            <w:tcW w:w="2269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彭宇飞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2088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ind w:firstLine="452" w:firstLineChars="150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确认</w:t>
            </w:r>
            <w:r>
              <w:rPr>
                <w:b/>
                <w:sz w:val="30"/>
                <w:szCs w:val="30"/>
              </w:rPr>
              <w:t>结果</w:t>
            </w:r>
          </w:p>
        </w:tc>
        <w:tc>
          <w:tcPr>
            <w:tcW w:w="695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来源：中物联医疗器械供应链分会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2088" w:type="dxa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关键词</w:t>
            </w:r>
          </w:p>
        </w:tc>
        <w:tc>
          <w:tcPr>
            <w:tcW w:w="695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rFonts w:hint="default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>医疗  器械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 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>SPD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 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>市场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6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内容概要</w:t>
            </w:r>
          </w:p>
        </w:tc>
        <w:tc>
          <w:tcPr>
            <w:tcW w:w="6951" w:type="dxa"/>
            <w:gridSpan w:val="3"/>
            <w:vAlign w:val="center"/>
          </w:tcPr>
          <w:p>
            <w:pPr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spacing w:line="480" w:lineRule="auto"/>
              <w:ind w:firstLine="620" w:firstLineChars="200"/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  <w:t>SPD管理模式作为医院实现精益化管理的重要手段，2023年，SPD受到了有史以来的最高关注。</w:t>
            </w:r>
          </w:p>
          <w:p>
            <w:pPr>
              <w:spacing w:line="480" w:lineRule="auto"/>
              <w:ind w:firstLine="620" w:firstLineChars="200"/>
              <w:rPr>
                <w:rStyle w:val="13"/>
                <w:rFonts w:hint="eastAsia" w:eastAsia="宋体" w:cs="Helvetica" w:asciiTheme="minorEastAsia" w:hAnsiTheme="minorEastAsia"/>
                <w:b w:val="0"/>
                <w:bCs w:val="0"/>
                <w:spacing w:val="15"/>
                <w:sz w:val="28"/>
                <w:szCs w:val="28"/>
                <w:lang w:eastAsia="zh-CN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  <w:t>本年度报告围绕SPD政策、发展现状、典型案例分析、面临的痛点以及发展趋势等内容进行深度研究</w:t>
            </w:r>
            <w:r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  <w:lang w:eastAsia="zh-CN"/>
              </w:rPr>
              <w:t>。</w:t>
            </w:r>
          </w:p>
          <w:p>
            <w:pPr>
              <w:spacing w:line="480" w:lineRule="auto"/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</w:pPr>
          </w:p>
          <w:p>
            <w:pPr>
              <w:spacing w:line="480" w:lineRule="auto"/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</w:pPr>
          </w:p>
          <w:p>
            <w:pPr>
              <w:spacing w:line="480" w:lineRule="auto"/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</w:pPr>
          </w:p>
          <w:p>
            <w:pPr>
              <w:spacing w:line="480" w:lineRule="auto"/>
              <w:rPr>
                <w:rStyle w:val="13"/>
                <w:rFonts w:hint="eastAsia" w:cs="Helvetica" w:asciiTheme="minorEastAsia" w:hAnsiTheme="minorEastAsia"/>
                <w:b w:val="0"/>
                <w:bCs w:val="0"/>
                <w:spacing w:val="15"/>
                <w:sz w:val="28"/>
                <w:szCs w:val="28"/>
              </w:rPr>
            </w:pPr>
          </w:p>
          <w:p>
            <w:pPr>
              <w:spacing w:line="480" w:lineRule="auto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  <w:p>
            <w:pPr>
              <w:spacing w:line="480" w:lineRule="auto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  <w:p>
            <w:pPr>
              <w:spacing w:line="400" w:lineRule="exact"/>
              <w:rPr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附件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b/>
                <w:kern w:val="0"/>
                <w:szCs w:val="21"/>
              </w:rPr>
              <w:t xml:space="preserve"> </w:t>
            </w:r>
            <w:r>
              <w:rPr>
                <w:rFonts w:hint="eastAsia"/>
              </w:rPr>
              <w:t>2023中国公立医院医疗器械SPD市场分析报告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hint="eastAsia" w:eastAsia="宋体"/>
                <w:b/>
                <w:sz w:val="30"/>
                <w:szCs w:val="30"/>
                <w:lang w:eastAsia="zh-CN"/>
              </w:rPr>
            </w:pPr>
            <w:r>
              <w:rPr>
                <w:rFonts w:hint="eastAsia"/>
                <w:b/>
                <w:sz w:val="30"/>
                <w:szCs w:val="30"/>
              </w:rPr>
              <w:t>信息0</w:t>
            </w:r>
            <w:r>
              <w:rPr>
                <w:rFonts w:hint="eastAsia"/>
                <w:b/>
                <w:sz w:val="30"/>
                <w:szCs w:val="30"/>
                <w:lang w:val="en-US" w:eastAsia="zh-CN"/>
              </w:rPr>
              <w:t>5</w:t>
            </w:r>
          </w:p>
        </w:tc>
        <w:tc>
          <w:tcPr>
            <w:tcW w:w="6951" w:type="dxa"/>
            <w:gridSpan w:val="3"/>
            <w:vAlign w:val="center"/>
          </w:tcPr>
          <w:p>
            <w:pPr>
              <w:widowControl/>
              <w:shd w:val="clear" w:color="auto" w:fill="FFFFFF"/>
              <w:spacing w:after="210"/>
              <w:jc w:val="left"/>
              <w:outlineLvl w:val="1"/>
              <w:rPr>
                <w:b/>
                <w:bCs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/>
                <w:b/>
                <w:sz w:val="36"/>
                <w:szCs w:val="36"/>
              </w:rPr>
              <w:t>华为云入局线下药店，已与柳药集团、润达医疗达成全面合作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发布</w:t>
            </w:r>
            <w:r>
              <w:rPr>
                <w:b/>
                <w:sz w:val="30"/>
                <w:szCs w:val="30"/>
              </w:rPr>
              <w:t>时间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rFonts w:hint="default" w:asciiTheme="minorEastAsia" w:hAnsiTheme="minorEastAsia" w:eastAsiaTheme="minorEastAsia"/>
                <w:sz w:val="30"/>
                <w:szCs w:val="30"/>
                <w:lang w:val="en-US" w:eastAsia="zh-CN"/>
              </w:rPr>
            </w:pPr>
            <w:r>
              <w:rPr>
                <w:rFonts w:asciiTheme="minorEastAsia" w:hAnsiTheme="minorEastAsia" w:eastAsiaTheme="minorEastAsia"/>
                <w:sz w:val="30"/>
                <w:szCs w:val="30"/>
              </w:rPr>
              <w:t>202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3</w:t>
            </w:r>
            <w:r>
              <w:rPr>
                <w:rFonts w:asciiTheme="minorEastAsia" w:hAnsiTheme="minorEastAsia" w:eastAsiaTheme="minorEastAsia"/>
                <w:sz w:val="30"/>
                <w:szCs w:val="30"/>
              </w:rPr>
              <w:t>-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1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</w:rPr>
              <w:t>-</w:t>
            </w:r>
            <w:r>
              <w:rPr>
                <w:rFonts w:hint="eastAsia" w:asciiTheme="minorEastAsia" w:hAnsiTheme="minorEastAsia" w:eastAsiaTheme="minorEastAsia"/>
                <w:sz w:val="30"/>
                <w:szCs w:val="30"/>
                <w:lang w:val="en-US" w:eastAsia="zh-CN"/>
              </w:rPr>
              <w:t>11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信息来源</w:t>
            </w:r>
          </w:p>
        </w:tc>
        <w:tc>
          <w:tcPr>
            <w:tcW w:w="2269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药店经理人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</w:t>
            </w:r>
            <w:r>
              <w:rPr>
                <w:b/>
                <w:sz w:val="30"/>
                <w:szCs w:val="30"/>
              </w:rPr>
              <w:t>提供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28"/>
                <w:szCs w:val="28"/>
              </w:rPr>
              <w:t>运营管理部</w:t>
            </w:r>
          </w:p>
        </w:tc>
        <w:tc>
          <w:tcPr>
            <w:tcW w:w="2341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信息确认</w:t>
            </w:r>
          </w:p>
        </w:tc>
        <w:tc>
          <w:tcPr>
            <w:tcW w:w="2269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彭宇飞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atLeast"/>
        </w:trPr>
        <w:tc>
          <w:tcPr>
            <w:tcW w:w="2088" w:type="dxa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ind w:firstLine="452" w:firstLineChars="150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确认</w:t>
            </w:r>
            <w:r>
              <w:rPr>
                <w:b/>
                <w:sz w:val="30"/>
                <w:szCs w:val="30"/>
              </w:rPr>
              <w:t>结果</w:t>
            </w:r>
          </w:p>
        </w:tc>
        <w:tc>
          <w:tcPr>
            <w:tcW w:w="695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来源：药店经理人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2088" w:type="dxa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关键词</w:t>
            </w:r>
          </w:p>
        </w:tc>
        <w:tc>
          <w:tcPr>
            <w:tcW w:w="6951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tabs>
                <w:tab w:val="left" w:pos="7088"/>
              </w:tabs>
              <w:jc w:val="left"/>
              <w:rPr>
                <w:rFonts w:cs="宋体" w:asciiTheme="majorEastAsia" w:hAnsiTheme="majorEastAsia" w:eastAsiaTheme="majorEastAsia"/>
                <w:kern w:val="0"/>
                <w:sz w:val="30"/>
                <w:szCs w:val="30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>药店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 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>业务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 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  <w:lang w:val="en-US" w:eastAsia="zh-CN"/>
              </w:rPr>
              <w:t xml:space="preserve">合作  服务   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30"/>
                <w:szCs w:val="30"/>
              </w:rPr>
              <w:t xml:space="preserve">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6" w:hRule="atLeast"/>
        </w:trPr>
        <w:tc>
          <w:tcPr>
            <w:tcW w:w="2088" w:type="dxa"/>
            <w:vAlign w:val="center"/>
          </w:tcPr>
          <w:p>
            <w:pPr>
              <w:tabs>
                <w:tab w:val="left" w:pos="7088"/>
              </w:tabs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内容概要</w:t>
            </w:r>
          </w:p>
        </w:tc>
        <w:tc>
          <w:tcPr>
            <w:tcW w:w="6951" w:type="dxa"/>
            <w:gridSpan w:val="3"/>
            <w:vAlign w:val="center"/>
          </w:tcPr>
          <w:p>
            <w:pPr>
              <w:rPr>
                <w:rFonts w:asciiTheme="minorEastAsia" w:hAnsiTheme="minorEastAsia"/>
                <w:sz w:val="28"/>
                <w:szCs w:val="28"/>
              </w:rPr>
            </w:pPr>
          </w:p>
          <w:p>
            <w:pPr>
              <w:spacing w:line="480" w:lineRule="auto"/>
              <w:ind w:firstLine="620" w:firstLineChars="20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华为云、柳药集团、润达医疗的此次合作，将通过“智慧医疗云”赋能药店，应用智慧检验、智慧随访、智慧患教、数字人健康宣教等AI场景，为药店终端客户提供检测报告辅助分析、数字化陪护疗养、个性化健康管理等增值服务。</w:t>
            </w:r>
          </w:p>
          <w:p>
            <w:pPr>
              <w:spacing w:line="480" w:lineRule="auto"/>
              <w:ind w:firstLine="620" w:firstLineChars="20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  <w:lang w:eastAsia="zh-CN"/>
              </w:rPr>
            </w:pPr>
            <w:r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</w:rPr>
              <w:t>此次三方合作，将推动柳药集团的互联网医院、处方共享、实体药店服务有效衔接，实现从预防诊疗到用药康复全病程的一体化智慧管理，助力提升诊疗康复效果和居民自主健康管理水平，形成一站式“医+药+健康管理”全生命周期服务闭环。</w:t>
            </w:r>
          </w:p>
          <w:p>
            <w:pPr>
              <w:spacing w:line="480" w:lineRule="auto"/>
              <w:ind w:firstLine="620" w:firstLineChars="200"/>
              <w:rPr>
                <w:rStyle w:val="13"/>
                <w:rFonts w:hint="eastAsia" w:cs="Helvetica" w:asciiTheme="minorEastAsia" w:hAnsiTheme="minorEastAsia"/>
                <w:b w:val="0"/>
                <w:spacing w:val="15"/>
                <w:sz w:val="28"/>
                <w:szCs w:val="28"/>
                <w:lang w:eastAsia="zh-CN"/>
              </w:rPr>
            </w:pPr>
          </w:p>
          <w:p>
            <w:pPr>
              <w:spacing w:line="480" w:lineRule="auto"/>
              <w:rPr>
                <w:rFonts w:cs="宋体" w:asciiTheme="minorEastAsia" w:hAnsiTheme="minorEastAsia" w:eastAsiaTheme="minorEastAsia"/>
                <w:kern w:val="0"/>
                <w:szCs w:val="21"/>
              </w:rPr>
            </w:pPr>
          </w:p>
          <w:p>
            <w:pPr>
              <w:spacing w:line="400" w:lineRule="exact"/>
              <w:rPr>
                <w:rFonts w:hint="eastAsia"/>
                <w:b/>
                <w:sz w:val="32"/>
                <w:szCs w:val="32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附件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kern w:val="0"/>
                <w:szCs w:val="21"/>
              </w:rPr>
              <w:t>:华为云入局线下药店，已与柳药集团、润达医疗达成全面合作</w:t>
            </w:r>
          </w:p>
        </w:tc>
      </w:tr>
    </w:tbl>
    <w:p>
      <w:pPr>
        <w:widowControl/>
        <w:spacing w:before="100" w:beforeAutospacing="1" w:after="100" w:afterAutospacing="1" w:line="900" w:lineRule="atLeast"/>
        <w:outlineLvl w:val="1"/>
        <w:rPr>
          <w:rFonts w:hint="eastAsia" w:ascii="微软雅黑" w:hAnsi="微软雅黑" w:eastAsia="微软雅黑" w:cs="宋体"/>
          <w:b/>
          <w:color w:val="333333"/>
          <w:kern w:val="36"/>
          <w:sz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color w:val="333333"/>
          <w:kern w:val="36"/>
          <w:sz w:val="24"/>
        </w:rPr>
        <w:t>附件</w:t>
      </w:r>
      <w:r>
        <w:rPr>
          <w:rFonts w:hint="eastAsia" w:ascii="微软雅黑" w:hAnsi="微软雅黑" w:eastAsia="微软雅黑" w:cs="宋体"/>
          <w:b/>
          <w:color w:val="333333"/>
          <w:kern w:val="36"/>
          <w:sz w:val="24"/>
          <w:lang w:val="en-US" w:eastAsia="zh-CN"/>
        </w:rPr>
        <w:t>1</w:t>
      </w:r>
    </w:p>
    <w:p>
      <w:pPr>
        <w:jc w:val="left"/>
        <w:rPr>
          <w:rFonts w:ascii="微软雅黑" w:hAnsi="微软雅黑" w:eastAsia="微软雅黑" w:cs="宋体"/>
          <w:color w:val="333333"/>
          <w:spacing w:val="8"/>
          <w:kern w:val="0"/>
          <w:sz w:val="33"/>
          <w:szCs w:val="33"/>
        </w:rPr>
      </w:pPr>
    </w:p>
    <w:p>
      <w:pPr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宋体"/>
          <w:color w:val="333333"/>
          <w:spacing w:val="8"/>
          <w:kern w:val="0"/>
          <w:sz w:val="33"/>
          <w:szCs w:val="33"/>
        </w:rPr>
        <w:t>2023国家医保目录公布，新增126个药品</w:t>
      </w:r>
      <w:r>
        <w:rPr>
          <w:rFonts w:hint="eastAsia" w:ascii="微软雅黑" w:hAnsi="微软雅黑" w:eastAsia="微软雅黑" w:cs="宋体"/>
          <w:color w:val="333333"/>
          <w:spacing w:val="8"/>
          <w:kern w:val="0"/>
          <w:sz w:val="33"/>
          <w:szCs w:val="33"/>
          <w:lang w:eastAsia="zh-CN"/>
        </w:rPr>
        <w:t>，2024年1月1日起实施</w:t>
      </w:r>
    </w:p>
    <w:p>
      <w:pPr>
        <w:rPr>
          <w:rFonts w:hint="eastAsia"/>
        </w:rPr>
      </w:pPr>
    </w:p>
    <w:p>
      <w:pPr>
        <w:rPr>
          <w:rStyle w:val="13"/>
          <w:spacing w:val="30"/>
        </w:rPr>
      </w:pPr>
      <w:r>
        <w:rPr>
          <w:rFonts w:hint="eastAsia"/>
        </w:rPr>
        <w:t>第一药店财智 2023-12-13</w:t>
      </w:r>
    </w:p>
    <w:p>
      <w:pPr>
        <w:rPr>
          <w:rStyle w:val="13"/>
          <w:spacing w:val="30"/>
        </w:rPr>
      </w:pPr>
    </w:p>
    <w:p>
      <w:pPr>
        <w:ind w:firstLine="620" w:firstLineChars="200"/>
        <w:rPr>
          <w:rStyle w:val="13"/>
          <w:rFonts w:hint="eastAsia" w:ascii="楷体" w:hAnsi="楷体" w:eastAsia="楷体" w:cs="楷体"/>
          <w:b w:val="0"/>
          <w:spacing w:val="15"/>
          <w:sz w:val="28"/>
          <w:szCs w:val="28"/>
        </w:rPr>
      </w:pPr>
    </w:p>
    <w:p>
      <w:pPr>
        <w:ind w:firstLine="620" w:firstLineChars="200"/>
        <w:rPr>
          <w:rStyle w:val="13"/>
          <w:rFonts w:hint="eastAsia" w:ascii="楷体" w:hAnsi="楷体" w:eastAsia="楷体" w:cs="楷体"/>
          <w:b w:val="0"/>
          <w:spacing w:val="15"/>
          <w:sz w:val="28"/>
          <w:szCs w:val="28"/>
        </w:rPr>
      </w:pPr>
      <w:r>
        <w:rPr>
          <w:rStyle w:val="13"/>
          <w:rFonts w:hint="eastAsia" w:ascii="楷体" w:hAnsi="楷体" w:eastAsia="楷体" w:cs="楷体"/>
          <w:b w:val="0"/>
          <w:spacing w:val="15"/>
          <w:sz w:val="28"/>
          <w:szCs w:val="28"/>
        </w:rPr>
        <w:t>2023国家医保目录公布，新增126种药品，平均降幅61.7%，国家医保药品目录内药品总数已达3088种。</w:t>
      </w:r>
    </w:p>
    <w:p>
      <w:pPr>
        <w:rPr>
          <w:rStyle w:val="13"/>
          <w:rFonts w:ascii="宋体" w:hAnsi="宋体" w:eastAsia="宋体" w:cs="宋体"/>
          <w:spacing w:val="30"/>
          <w:sz w:val="24"/>
          <w:szCs w:val="24"/>
        </w:rPr>
      </w:pPr>
      <w:r>
        <w:rPr>
          <w:rStyle w:val="13"/>
          <w:rFonts w:hint="eastAsia" w:ascii="Microsoft YaHei UI" w:hAnsi="Microsoft YaHei UI" w:eastAsia="Microsoft YaHei UI" w:cs="Microsoft YaHei UI"/>
          <w:color w:val="CD0202"/>
          <w:spacing w:val="9"/>
          <w:sz w:val="56"/>
          <w:szCs w:val="56"/>
        </w:rPr>
        <w:t>01</w:t>
      </w:r>
      <w:r>
        <w:rPr>
          <w:rStyle w:val="13"/>
          <w:rFonts w:ascii="宋体" w:hAnsi="宋体" w:eastAsia="宋体" w:cs="宋体"/>
          <w:spacing w:val="30"/>
          <w:sz w:val="24"/>
          <w:szCs w:val="24"/>
        </w:rPr>
        <w:t>2023版目录新增126种药品平均降幅61.7%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12月13日，国家医保局公布，2023年国家基本医疗保险、工伤保险和生育保险药品目录调整工作现已顺利结束。新版目录将于2024年1月1日起实施。</w:t>
      </w:r>
    </w:p>
    <w:p>
      <w:pPr>
        <w:bidi w:val="0"/>
        <w:jc w:val="center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drawing>
          <wp:inline distT="0" distB="0" distL="114300" distR="114300">
            <wp:extent cx="5130800" cy="3246120"/>
            <wp:effectExtent l="0" t="0" r="12700" b="11430"/>
            <wp:docPr id="6" name="图片 6" descr="bad0f5900767c192bc2514d19bb42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ad0f5900767c192bc2514d19bb420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本次调整，共有126个药品新增进入国家医保药品目录，1个药品被调出目录。143个目录外药品参加谈判或竞价，其中121个药品谈判或竞价成功，谈判成功率为84.6%，平均降价61.7%。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具体来看，新增药品中包括了肿瘤用药21种，新冠、抗感染用药17种，糖尿病、精神病、风湿免疫等慢性病用药15种，罕见病用药15种(其中阿伐替尼片同为肿瘤用药)，其他领域用药59种。同时，调出了1种即将撤市的药品。慢性病、罕见病、儿童用药等领域的保障水平得到进一步提升。</w:t>
      </w:r>
    </w:p>
    <w:p>
      <w:pPr>
        <w:bidi w:val="0"/>
        <w:rPr>
          <w:rStyle w:val="13"/>
          <w:rFonts w:ascii="宋体" w:hAnsi="宋体" w:eastAsia="宋体" w:cs="宋体"/>
          <w:spacing w:val="30"/>
          <w:sz w:val="24"/>
          <w:szCs w:val="24"/>
        </w:rPr>
      </w:pPr>
      <w:r>
        <w:rPr>
          <w:rStyle w:val="13"/>
          <w:rFonts w:ascii="Microsoft YaHei UI" w:hAnsi="Microsoft YaHei UI" w:eastAsia="Microsoft YaHei UI" w:cs="Microsoft YaHei UI"/>
          <w:color w:val="CD0202"/>
          <w:spacing w:val="9"/>
          <w:sz w:val="56"/>
          <w:szCs w:val="56"/>
        </w:rPr>
        <w:t>02</w:t>
      </w:r>
      <w:r>
        <w:rPr>
          <w:rStyle w:val="13"/>
          <w:rFonts w:ascii="宋体" w:hAnsi="宋体" w:eastAsia="宋体" w:cs="宋体"/>
          <w:spacing w:val="30"/>
          <w:sz w:val="24"/>
          <w:szCs w:val="24"/>
        </w:rPr>
        <w:t>目录内总数首次突破3000个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本轮调整后，国家医保药品目录内药品总数已达3088种，其中西药1698种（占55%）、中成药1390种（占45%），中药饮片仍为892种。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  <w:lang w:val="en-US" w:eastAsia="zh-CN"/>
        </w:rPr>
        <w:t xml:space="preserve">    </w:t>
      </w: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值得一提的是，这是国家医保目录药品总数首次突破3000个。医药行业政策研究专家张自然分析表示，这一数目已超原规定的“三级综合医院原则上不超过1500种，三级专科医院原则上不超过1200种，二级综合医院原则上不超过1000种”最高限1500个的1倍以上，一定程度增加了医保药品进医院的难度，而“双通道”药店将承担更重要的责任。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  <w:lang w:val="en-US" w:eastAsia="zh-CN"/>
        </w:rPr>
        <w:t xml:space="preserve">    </w:t>
      </w: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国家医保局在关于印发《国家基本医疗保险、工伤保险和生育保险药品目录（2023年）》的通知（下简称“《通知》”）中要求，各省级医保部门要提升“双通道”工作管理的规范化、精细化水平，及时更新本省纳入“双通道”和单独支付的药品范围，与新版目录同步实施。要充分考虑患者用药延续性和待遇稳定性，原则上不得以谈判药品转为常规目录管理为理由将其调出“双通道”和单独支付范围。要依托全国统一的医保信息平台电子处方中心，建立健全全省统一、高效运转、标准规范的处方流转机制，进一步推动“双通道”处方流转电子化。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此外，医保目录内中成药品种总数也再创新高，由2020年的622种，增加到2023年的1390种，占比一直维持在40%之上，足见国家对中药事业的重视。</w:t>
      </w:r>
    </w:p>
    <w:p>
      <w:pPr>
        <w:bidi w:val="0"/>
        <w:jc w:val="center"/>
        <w:rPr>
          <w:rStyle w:val="13"/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18"/>
          <w:szCs w:val="18"/>
          <w:shd w:val="clear" w:fill="FFFFFF"/>
        </w:rPr>
      </w:pPr>
      <w:r>
        <w:rPr>
          <w:rStyle w:val="13"/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18"/>
          <w:szCs w:val="18"/>
          <w:shd w:val="clear" w:fill="FFFFFF"/>
        </w:rPr>
        <w:t>国家医保目录中、西药数量占比变化</w:t>
      </w:r>
    </w:p>
    <w:p>
      <w:pPr>
        <w:bidi w:val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888888"/>
          <w:spacing w:val="30"/>
          <w:sz w:val="18"/>
          <w:szCs w:val="18"/>
          <w:shd w:val="clear" w:fill="FFFFFF"/>
        </w:rPr>
      </w:pP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30"/>
          <w:sz w:val="18"/>
          <w:szCs w:val="18"/>
          <w:shd w:val="clear" w:fill="FFFFFF"/>
          <w:lang w:eastAsia="zh-CN"/>
        </w:rPr>
        <w:drawing>
          <wp:inline distT="0" distB="0" distL="114300" distR="114300">
            <wp:extent cx="5273675" cy="3322955"/>
            <wp:effectExtent l="0" t="0" r="3175" b="10795"/>
            <wp:docPr id="7" name="图片 7" descr="ede59479c98d8faf96a95614c06e6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de59479c98d8faf96a95614c06e6f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888888"/>
          <w:spacing w:val="30"/>
          <w:sz w:val="18"/>
          <w:szCs w:val="18"/>
          <w:shd w:val="clear" w:fill="FFFFFF"/>
        </w:rPr>
        <w:t>图片来源：药智网</w:t>
      </w:r>
    </w:p>
    <w:p>
      <w:pPr>
        <w:bidi w:val="0"/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在规范民族药、医疗机构制剂、中药饮片管理方面，《通知》还提到，完善程序、细化标准、科学测算，把符合临床必须、价格合理、疗效确切等条件的民族药、医疗机构制剂、中药饮片等纳入基金支付范围。具备条件的地区，可同步确定医保支付标准。同时建立动态调整机制，及时将不符合条件的药品调出支付范围。</w:t>
      </w:r>
    </w:p>
    <w:p>
      <w:pPr>
        <w:bidi w:val="0"/>
        <w:jc w:val="center"/>
        <w:rPr>
          <w:rStyle w:val="13"/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2"/>
          <w:szCs w:val="22"/>
          <w:shd w:val="clear" w:fill="FFFFFF"/>
        </w:rPr>
      </w:pPr>
      <w:r>
        <w:rPr>
          <w:rStyle w:val="13"/>
          <w:rFonts w:ascii="Microsoft YaHei UI" w:hAnsi="Microsoft YaHei UI" w:eastAsia="Microsoft YaHei UI" w:cs="Microsoft YaHei UI"/>
          <w:i w:val="0"/>
          <w:iCs w:val="0"/>
          <w:caps w:val="0"/>
          <w:color w:val="auto"/>
          <w:spacing w:val="8"/>
          <w:sz w:val="22"/>
          <w:szCs w:val="22"/>
          <w:shd w:val="clear" w:fill="FFFFFF"/>
        </w:rPr>
        <w:t>新增谈判品种目录</w:t>
      </w:r>
    </w:p>
    <w:p>
      <w:pPr>
        <w:bidi w:val="0"/>
        <w:jc w:val="center"/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sectPr>
          <w:pgSz w:w="11906" w:h="16838"/>
          <w:pgMar w:top="1134" w:right="1797" w:bottom="1440" w:left="1797" w:header="851" w:footer="992" w:gutter="0"/>
          <w:cols w:space="425" w:num="1"/>
          <w:titlePg/>
          <w:docGrid w:type="lines" w:linePitch="312" w:charSpace="0"/>
        </w:sectPr>
      </w:pP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4897755" cy="7104380"/>
            <wp:effectExtent l="0" t="0" r="17145" b="1270"/>
            <wp:docPr id="8" name="图片 8" descr="2a68b9bd7872755743528399a9f66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a68b9bd7872755743528399a9f66b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710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4091940" cy="8851265"/>
            <wp:effectExtent l="0" t="0" r="3810" b="6985"/>
            <wp:docPr id="9" name="图片 9" descr="c26aed683f97f2b07d7d62c0e37bf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26aed683f97f2b07d7d62c0e37bf29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3781425" cy="8825865"/>
            <wp:effectExtent l="0" t="0" r="9525" b="13335"/>
            <wp:docPr id="10" name="图片 10" descr="79966737c801b073e7f4e86a7944a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9966737c801b073e7f4e86a7944ab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882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4504690" cy="8848090"/>
            <wp:effectExtent l="0" t="0" r="10160" b="10160"/>
            <wp:docPr id="11" name="图片 11" descr="7a01dc62b9fae0dc3f5db05b6324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01dc62b9fae0dc3f5db05b632494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5049520" cy="8862060"/>
            <wp:effectExtent l="0" t="0" r="17780" b="15240"/>
            <wp:docPr id="12" name="图片 12" descr="4a037cb216af43aef27e67ae1da2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a037cb216af43aef27e67ae1da22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952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3791585" cy="8848090"/>
            <wp:effectExtent l="0" t="0" r="18415" b="10160"/>
            <wp:docPr id="1" name="图片 1" descr="3f87431642c28c65330c80c44cbd87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87431642c28c65330c80c44cbd87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Microsoft YaHei UI" w:hAnsi="Microsoft YaHei UI" w:eastAsia="Microsoft YaHei UI" w:cs="Microsoft YaHei UI"/>
          <w:i w:val="0"/>
          <w:iCs w:val="0"/>
          <w:caps w:val="0"/>
          <w:color w:val="545454"/>
          <w:spacing w:val="8"/>
          <w:sz w:val="22"/>
          <w:szCs w:val="22"/>
          <w:shd w:val="clear" w:fill="FFFFFF"/>
          <w:lang w:eastAsia="zh-CN"/>
        </w:rPr>
        <w:drawing>
          <wp:inline distT="0" distB="0" distL="114300" distR="114300">
            <wp:extent cx="4523740" cy="8857615"/>
            <wp:effectExtent l="0" t="0" r="10160" b="635"/>
            <wp:docPr id="14" name="图片 14" descr="c535bb6b00f7aee09f57910973cbbc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535bb6b00f7aee09f57910973cbbc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eastAsia="宋体"/>
          <w:lang w:val="en-US" w:eastAsia="zh-CN"/>
        </w:rPr>
        <w:sectPr>
          <w:pgSz w:w="16838" w:h="11906" w:orient="landscape"/>
          <w:pgMar w:top="1797" w:right="1134" w:bottom="1797" w:left="1440" w:header="851" w:footer="992" w:gutter="0"/>
          <w:cols w:space="425" w:num="1"/>
          <w:titlePg/>
          <w:docGrid w:type="lines" w:linePitch="312" w:charSpace="0"/>
        </w:sectPr>
      </w:pPr>
      <w:r>
        <w:rPr>
          <w:rFonts w:hint="eastAsia"/>
          <w:lang w:val="en-US" w:eastAsia="zh-CN"/>
        </w:rPr>
        <w:t xml:space="preserve">附件2-4 略 </w:t>
      </w:r>
      <w:bookmarkStart w:id="0" w:name="_GoBack"/>
      <w:bookmarkEnd w:id="0"/>
    </w:p>
    <w:p>
      <w:pPr>
        <w:widowControl/>
        <w:spacing w:before="100" w:beforeAutospacing="1" w:after="100" w:afterAutospacing="1" w:line="900" w:lineRule="atLeast"/>
        <w:outlineLvl w:val="1"/>
        <w:rPr>
          <w:rFonts w:hint="eastAsia" w:ascii="微软雅黑" w:hAnsi="微软雅黑" w:eastAsia="微软雅黑" w:cs="宋体"/>
          <w:b/>
          <w:color w:val="333333"/>
          <w:kern w:val="36"/>
          <w:sz w:val="24"/>
          <w:lang w:val="en-US" w:eastAsia="zh-CN"/>
        </w:rPr>
      </w:pPr>
      <w:r>
        <w:rPr>
          <w:rFonts w:hint="eastAsia" w:ascii="微软雅黑" w:hAnsi="微软雅黑" w:eastAsia="微软雅黑" w:cs="宋体"/>
          <w:b/>
          <w:color w:val="333333"/>
          <w:kern w:val="36"/>
          <w:sz w:val="24"/>
        </w:rPr>
        <w:t>附件</w:t>
      </w:r>
      <w:r>
        <w:rPr>
          <w:rFonts w:hint="eastAsia" w:ascii="微软雅黑" w:hAnsi="微软雅黑" w:eastAsia="微软雅黑" w:cs="宋体"/>
          <w:b/>
          <w:color w:val="333333"/>
          <w:kern w:val="36"/>
          <w:sz w:val="24"/>
          <w:lang w:val="en-US" w:eastAsia="zh-CN"/>
        </w:rPr>
        <w:t>5</w:t>
      </w:r>
    </w:p>
    <w:p>
      <w:pPr>
        <w:jc w:val="left"/>
        <w:rPr>
          <w:rFonts w:ascii="微软雅黑" w:hAnsi="微软雅黑" w:eastAsia="微软雅黑" w:cs="宋体"/>
          <w:color w:val="333333"/>
          <w:spacing w:val="8"/>
          <w:kern w:val="0"/>
          <w:sz w:val="33"/>
          <w:szCs w:val="33"/>
        </w:rPr>
      </w:pPr>
    </w:p>
    <w:p>
      <w:pPr>
        <w:jc w:val="left"/>
      </w:pPr>
      <w:r>
        <w:rPr>
          <w:rFonts w:hint="eastAsia" w:ascii="微软雅黑" w:hAnsi="微软雅黑" w:eastAsia="微软雅黑" w:cs="宋体"/>
          <w:color w:val="333333"/>
          <w:spacing w:val="8"/>
          <w:kern w:val="0"/>
          <w:sz w:val="33"/>
          <w:szCs w:val="33"/>
        </w:rPr>
        <w:t>华为云入局线下药店，已与柳药集团、润达医疗达成全面合作</w:t>
      </w:r>
    </w:p>
    <w:p/>
    <w:p>
      <w:pPr>
        <w:rPr>
          <w:rStyle w:val="13"/>
          <w:rFonts w:cs="Helvetica" w:asciiTheme="minorEastAsia" w:hAnsiTheme="minorEastAsia"/>
          <w:b w:val="0"/>
          <w:spacing w:val="15"/>
          <w:sz w:val="96"/>
          <w:szCs w:val="28"/>
        </w:rPr>
      </w:pPr>
      <w:r>
        <w:rPr>
          <w:rFonts w:hint="eastAsia"/>
        </w:rPr>
        <w:t xml:space="preserve"> 药店经理人 2023-12-11</w:t>
      </w:r>
    </w:p>
    <w:p>
      <w:pPr>
        <w:rPr>
          <w:rStyle w:val="13"/>
          <w:spacing w:val="30"/>
        </w:rPr>
      </w:pPr>
    </w:p>
    <w:p>
      <w:pPr>
        <w:rPr>
          <w:rStyle w:val="13"/>
          <w:spacing w:val="30"/>
        </w:rPr>
      </w:pPr>
    </w:p>
    <w:p>
      <w:pPr>
        <w:rPr>
          <w:rStyle w:val="13"/>
          <w:spacing w:val="30"/>
        </w:rPr>
      </w:pPr>
    </w:p>
    <w:p>
      <w:pPr>
        <w:ind w:firstLine="622" w:firstLineChars="200"/>
        <w:rPr>
          <w:rStyle w:val="13"/>
          <w:rFonts w:hint="eastAsia" w:eastAsia="宋体" w:cs="Helvetica" w:asciiTheme="minorEastAsia" w:hAnsiTheme="minorEastAsia"/>
          <w:b/>
          <w:bCs w:val="0"/>
          <w:color w:val="0000FF"/>
          <w:spacing w:val="15"/>
          <w:sz w:val="28"/>
          <w:szCs w:val="28"/>
          <w:lang w:eastAsia="zh-CN"/>
        </w:rPr>
      </w:pPr>
      <w:r>
        <w:rPr>
          <w:rStyle w:val="13"/>
          <w:rFonts w:hint="eastAsia" w:eastAsia="宋体" w:cs="Helvetica" w:asciiTheme="minorEastAsia" w:hAnsiTheme="minorEastAsia"/>
          <w:b/>
          <w:bCs w:val="0"/>
          <w:color w:val="0000FF"/>
          <w:spacing w:val="15"/>
          <w:sz w:val="28"/>
          <w:szCs w:val="28"/>
        </w:rPr>
        <w:t>华为，开始赋能药店</w:t>
      </w:r>
    </w:p>
    <w:p>
      <w:pPr>
        <w:ind w:firstLine="620" w:firstLineChars="200"/>
        <w:rPr>
          <w:rStyle w:val="13"/>
          <w:rFonts w:hint="eastAsia" w:eastAsia="宋体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eastAsia="宋体" w:cs="Helvetica" w:asciiTheme="minorEastAsia" w:hAnsiTheme="minorEastAsia"/>
          <w:b w:val="0"/>
          <w:spacing w:val="15"/>
          <w:sz w:val="28"/>
          <w:szCs w:val="28"/>
        </w:rPr>
        <w:t>近日，广西柳药集团发文称，公司与华为云、润达医疗全面合作，围绕连锁智慧药房、智慧医院、智慧医疗云等方面展开深入合作。这也意味着，华为把大健康相关业务延伸至线下药店领域。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据悉，华为云、柳药集团、润达医疗的此次合作，将通过“智慧医疗云”赋能药店，应用智慧检验、智慧随访、智慧患教、数字人健康宣教等AI场景，为药店终端客户提供检测报告辅助分析、数字化陪护疗养、个性化健康管理等增值服务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color w:val="0000FF"/>
          <w:spacing w:val="15"/>
          <w:sz w:val="28"/>
          <w:szCs w:val="28"/>
        </w:rPr>
        <w:t>此次三方合作，将推动柳药集团的互联网医院、处方共享、实体药店服务有效衔接，实现从预防诊疗到用药康复全病程的一体化智慧管理，助力提升诊疗康复效果和居民自主健康管理水平，形成一站式“医+药+健康管理”全生命周期服务闭环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在人工智能方面，华为云提供了全栈、全场景的人工智能解决方案，包括AI平台、AI市场、AI应用和AI服务，支持从数据预处理、模型训练、模型推理到模型管理的全流程AI开发，可助力各行各业进行数字化转型，其中自然包括线下药店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不单是药店端，华为云AI业务针对制药领域，早已有了落地应用。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举例来讲，华为云人工智能大模型（盘古大模型）下设有AI药物分子模型，其作为一种基于深度学习的药物设计工具，可帮助科研人员快速发现和优化新药候选分子。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针对市面上真实存在的17亿个药物分子，该AI模型可对其化学结构进行预训练，在化学无监督学习模式下，实现结构重构率、合法性、唯一性等指标全面优于现有方法。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此外，该AI模型生成了1亿个创新的类药物小分子筛选库，结构新颖性为99.68%，能有效地生成理化性质相似的新化合物，为发现新药创造可能性。</w:t>
      </w:r>
    </w:p>
    <w:p>
      <w:pPr>
        <w:ind w:firstLine="620" w:firstLineChars="200"/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随着大数据、信息化的发展，AI大模型的推广应用，医药行业迎来数字化转型时代。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/>
          <w:b w:val="0"/>
          <w:spacing w:val="15"/>
          <w:sz w:val="28"/>
          <w:szCs w:val="28"/>
        </w:rPr>
        <w:t>柳药集团对此谈到，本次合作三方将共建运营“智慧医疗云”，通过应用华为云的算力支持以及基于盘古医学大模型和润达医疗“良医小慧”的AI能力，深度挖掘海量的高质量医疗文献和疾病、药物图谱、治疗方案、检测报告等医疗大数据价值，实现对患者就医问诊、检查报告、临床诊断、病历病程的辅助分析，有效支撑医学检验、智慧医院、互联网医院场景AI应用。</w:t>
      </w: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”</w:t>
      </w:r>
    </w:p>
    <w:p>
      <w:pPr>
        <w:ind w:firstLine="622" w:firstLineChars="200"/>
        <w:rPr>
          <w:rStyle w:val="13"/>
          <w:rFonts w:hint="eastAsia" w:cs="Helvetica" w:asciiTheme="minorEastAsia" w:hAnsiTheme="minorEastAsia" w:eastAsiaTheme="minorEastAsia"/>
          <w:b/>
          <w:bCs w:val="0"/>
          <w:color w:val="0000FF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/>
          <w:bCs w:val="0"/>
          <w:color w:val="0000FF"/>
          <w:spacing w:val="15"/>
          <w:sz w:val="28"/>
          <w:szCs w:val="28"/>
          <w:lang w:eastAsia="zh-CN"/>
        </w:rPr>
        <w:t>最近10年，华为研发投入近万亿元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值得一提的是，华为手机Mate60 Pro发布后，其国产化的7纳米制程的手机SOC（麒麟9000S）打破了西方对国内高端芯片制造的“围追堵截”，从而受到国内及全世界广泛关注，华为的品牌形象和影响力再次大幅上升。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另外，华为作为国内高科技企业的典型代表，已在通信制造、芯片设计、人工智能、云计算、大数据、物联网、智能终端（含手机）、底层软件框架、电动汽车技术（含智能驾驶）等多个领域取得领先地位。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2022年，华为在全球营收6423亿元，净利润356亿元，研发投入1615亿元，占全年收入比例超25%。最近十年，华为累计投入研发费用超9773亿元。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需要说明的是，华为在2019年之后受到美国等国家制裁，公司营收还未恢复到历史高峰水平（2019年，华为总营收8588亿元）。</w:t>
      </w:r>
    </w:p>
    <w:p>
      <w:pPr>
        <w:ind w:firstLine="622" w:firstLineChars="200"/>
        <w:rPr>
          <w:rStyle w:val="13"/>
          <w:rFonts w:hint="eastAsia" w:cs="Helvetica" w:asciiTheme="minorEastAsia" w:hAnsiTheme="minorEastAsia" w:eastAsiaTheme="minorEastAsia"/>
          <w:b/>
          <w:bCs w:val="0"/>
          <w:color w:val="0000FF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/>
          <w:bCs w:val="0"/>
          <w:color w:val="0000FF"/>
          <w:spacing w:val="15"/>
          <w:sz w:val="28"/>
          <w:szCs w:val="28"/>
          <w:lang w:eastAsia="zh-CN"/>
        </w:rPr>
        <w:t>柳药“桂中大药房”，全国排名第12位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官方信息显示，柳药集团是一家综合性医药上市企业，2022年公司营业收入达190.53亿元，目前在全国主营业务收入前100位的药品批发企业排序中位列第16位。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柳药集团旗下的桂中大药房连锁，成立于2001年9月，在“中国药品零售企业销售总额百强榜”中排名12位，公司销售规模突破31亿元，现拥有801家药店，覆盖广西区14个地级市及40多个县份。</w:t>
      </w:r>
    </w:p>
    <w:p>
      <w:pPr>
        <w:ind w:firstLine="620" w:firstLineChars="200"/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润达医疗，成立于1999年，作为医学实验室综合服务商，在全国各地及海外拥有四十余家全资或控股子公司，业务覆盖了全国大部分的省市及地区，所提供服务的产品涵盖了体外诊断行业（IVD，In-Vitro Diagnostics）主要细分领域。</w:t>
      </w:r>
    </w:p>
    <w:p>
      <w:pPr>
        <w:ind w:firstLine="620" w:firstLineChars="200"/>
        <w:rPr>
          <w:rStyle w:val="13"/>
          <w:rFonts w:hint="eastAsia" w:eastAsia="宋体" w:asciiTheme="minorEastAsia" w:hAnsiTheme="minorEastAsia"/>
          <w:b w:val="0"/>
          <w:bCs w:val="0"/>
          <w:sz w:val="28"/>
          <w:lang w:eastAsia="zh-CN"/>
        </w:rPr>
      </w:pPr>
      <w:r>
        <w:rPr>
          <w:rStyle w:val="13"/>
          <w:rFonts w:hint="eastAsia" w:cs="Helvetica" w:asciiTheme="minorEastAsia" w:hAnsiTheme="minorEastAsia" w:eastAsiaTheme="minorEastAsia"/>
          <w:b w:val="0"/>
          <w:spacing w:val="15"/>
          <w:sz w:val="28"/>
          <w:szCs w:val="28"/>
          <w:lang w:eastAsia="zh-CN"/>
        </w:rPr>
        <w:t>目前，润达医疗已发展成为国内IVD行业产品流通与综合服务的领先企业之一。据了解，公司借助自有综合服务体系，向各类医学实验室提供体外诊断产品、专业技术支持的综合服务。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040000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PingFangSC-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617403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68</w:t>
        </w:r>
        <w:r>
          <w:rPr>
            <w:lang w:val="zh-CN"/>
          </w:rP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973CC1"/>
    <w:multiLevelType w:val="multilevel"/>
    <w:tmpl w:val="2D973CC1"/>
    <w:lvl w:ilvl="0" w:tentative="0">
      <w:start w:val="1"/>
      <w:numFmt w:val="japaneseCounting"/>
      <w:lvlText w:val="%1、"/>
      <w:lvlJc w:val="left"/>
      <w:pPr>
        <w:ind w:left="1340" w:hanging="720"/>
      </w:pPr>
      <w:rPr>
        <w:rFonts w:eastAsia="宋体" w:cs="Helvetica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1500" w:hanging="440"/>
      </w:pPr>
    </w:lvl>
    <w:lvl w:ilvl="2" w:tentative="0">
      <w:start w:val="1"/>
      <w:numFmt w:val="lowerRoman"/>
      <w:lvlText w:val="%3."/>
      <w:lvlJc w:val="right"/>
      <w:pPr>
        <w:ind w:left="1940" w:hanging="440"/>
      </w:pPr>
    </w:lvl>
    <w:lvl w:ilvl="3" w:tentative="0">
      <w:start w:val="1"/>
      <w:numFmt w:val="decimal"/>
      <w:lvlText w:val="%4."/>
      <w:lvlJc w:val="left"/>
      <w:pPr>
        <w:ind w:left="2380" w:hanging="440"/>
      </w:pPr>
    </w:lvl>
    <w:lvl w:ilvl="4" w:tentative="0">
      <w:start w:val="1"/>
      <w:numFmt w:val="lowerLetter"/>
      <w:lvlText w:val="%5)"/>
      <w:lvlJc w:val="left"/>
      <w:pPr>
        <w:ind w:left="2820" w:hanging="440"/>
      </w:pPr>
    </w:lvl>
    <w:lvl w:ilvl="5" w:tentative="0">
      <w:start w:val="1"/>
      <w:numFmt w:val="lowerRoman"/>
      <w:lvlText w:val="%6."/>
      <w:lvlJc w:val="right"/>
      <w:pPr>
        <w:ind w:left="3260" w:hanging="440"/>
      </w:pPr>
    </w:lvl>
    <w:lvl w:ilvl="6" w:tentative="0">
      <w:start w:val="1"/>
      <w:numFmt w:val="decimal"/>
      <w:lvlText w:val="%7."/>
      <w:lvlJc w:val="left"/>
      <w:pPr>
        <w:ind w:left="3700" w:hanging="440"/>
      </w:pPr>
    </w:lvl>
    <w:lvl w:ilvl="7" w:tentative="0">
      <w:start w:val="1"/>
      <w:numFmt w:val="lowerLetter"/>
      <w:lvlText w:val="%8)"/>
      <w:lvlJc w:val="left"/>
      <w:pPr>
        <w:ind w:left="4140" w:hanging="440"/>
      </w:pPr>
    </w:lvl>
    <w:lvl w:ilvl="8" w:tentative="0">
      <w:start w:val="1"/>
      <w:numFmt w:val="lowerRoman"/>
      <w:lvlText w:val="%9."/>
      <w:lvlJc w:val="right"/>
      <w:pPr>
        <w:ind w:left="4580" w:hanging="440"/>
      </w:pPr>
    </w:lvl>
  </w:abstractNum>
  <w:abstractNum w:abstractNumId="1">
    <w:nsid w:val="3FEAF914"/>
    <w:multiLevelType w:val="singleLevel"/>
    <w:tmpl w:val="3FEAF914"/>
    <w:lvl w:ilvl="0" w:tentative="0">
      <w:start w:val="2"/>
      <w:numFmt w:val="decimal"/>
      <w:suff w:val="nothing"/>
      <w:lvlText w:val="%1、"/>
      <w:lvlJc w:val="left"/>
      <w:pPr>
        <w:ind w:left="1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yYzMyZjhjZWI0MmYzYWUxYzE2YThlOTgxY2RjYTIifQ=="/>
    <w:docVar w:name="KSO_WPS_MARK_KEY" w:val="156fe9c0-5652-400c-9eb8-722ac5070412"/>
  </w:docVars>
  <w:rsids>
    <w:rsidRoot w:val="00172A27"/>
    <w:rsid w:val="00001BFB"/>
    <w:rsid w:val="00001CAA"/>
    <w:rsid w:val="000022E3"/>
    <w:rsid w:val="000024F5"/>
    <w:rsid w:val="00002766"/>
    <w:rsid w:val="000039EE"/>
    <w:rsid w:val="00003F1F"/>
    <w:rsid w:val="000052F1"/>
    <w:rsid w:val="00005C14"/>
    <w:rsid w:val="00010051"/>
    <w:rsid w:val="000100BC"/>
    <w:rsid w:val="000113BB"/>
    <w:rsid w:val="00011510"/>
    <w:rsid w:val="00011729"/>
    <w:rsid w:val="000128A3"/>
    <w:rsid w:val="00013DD2"/>
    <w:rsid w:val="000146CA"/>
    <w:rsid w:val="00015379"/>
    <w:rsid w:val="000155B7"/>
    <w:rsid w:val="0001575A"/>
    <w:rsid w:val="00015A5C"/>
    <w:rsid w:val="00015D57"/>
    <w:rsid w:val="00016AB2"/>
    <w:rsid w:val="000175C9"/>
    <w:rsid w:val="00017C59"/>
    <w:rsid w:val="00017FF3"/>
    <w:rsid w:val="000208A4"/>
    <w:rsid w:val="0002159E"/>
    <w:rsid w:val="00022B29"/>
    <w:rsid w:val="00022D08"/>
    <w:rsid w:val="0002356D"/>
    <w:rsid w:val="0002364C"/>
    <w:rsid w:val="0002670E"/>
    <w:rsid w:val="0002785C"/>
    <w:rsid w:val="00027E7A"/>
    <w:rsid w:val="00027F86"/>
    <w:rsid w:val="00031218"/>
    <w:rsid w:val="0003140E"/>
    <w:rsid w:val="00031F9A"/>
    <w:rsid w:val="000323D0"/>
    <w:rsid w:val="00032702"/>
    <w:rsid w:val="00032748"/>
    <w:rsid w:val="00032D3A"/>
    <w:rsid w:val="00032F39"/>
    <w:rsid w:val="00033524"/>
    <w:rsid w:val="00033888"/>
    <w:rsid w:val="000341C2"/>
    <w:rsid w:val="000348FD"/>
    <w:rsid w:val="000352F5"/>
    <w:rsid w:val="00035AF1"/>
    <w:rsid w:val="00035BE2"/>
    <w:rsid w:val="00035C5A"/>
    <w:rsid w:val="00035CD4"/>
    <w:rsid w:val="00036356"/>
    <w:rsid w:val="0003643D"/>
    <w:rsid w:val="00036535"/>
    <w:rsid w:val="00037ADC"/>
    <w:rsid w:val="00040400"/>
    <w:rsid w:val="00040A70"/>
    <w:rsid w:val="00040DA8"/>
    <w:rsid w:val="000417F0"/>
    <w:rsid w:val="000420F3"/>
    <w:rsid w:val="000436FE"/>
    <w:rsid w:val="000454E9"/>
    <w:rsid w:val="000459E3"/>
    <w:rsid w:val="00047695"/>
    <w:rsid w:val="00050CCD"/>
    <w:rsid w:val="00050E0C"/>
    <w:rsid w:val="00051091"/>
    <w:rsid w:val="00052A8D"/>
    <w:rsid w:val="00053A0E"/>
    <w:rsid w:val="00053CCF"/>
    <w:rsid w:val="00053D46"/>
    <w:rsid w:val="00055025"/>
    <w:rsid w:val="0005614E"/>
    <w:rsid w:val="000561FD"/>
    <w:rsid w:val="0005653C"/>
    <w:rsid w:val="0005678D"/>
    <w:rsid w:val="000568B6"/>
    <w:rsid w:val="00056ADA"/>
    <w:rsid w:val="00057226"/>
    <w:rsid w:val="00057394"/>
    <w:rsid w:val="00057873"/>
    <w:rsid w:val="00057E16"/>
    <w:rsid w:val="00060194"/>
    <w:rsid w:val="00060829"/>
    <w:rsid w:val="00060B4E"/>
    <w:rsid w:val="00060DB6"/>
    <w:rsid w:val="00060E3A"/>
    <w:rsid w:val="00060F2A"/>
    <w:rsid w:val="000612FF"/>
    <w:rsid w:val="00061883"/>
    <w:rsid w:val="0006228B"/>
    <w:rsid w:val="000626AD"/>
    <w:rsid w:val="000627A5"/>
    <w:rsid w:val="000629CC"/>
    <w:rsid w:val="00063B74"/>
    <w:rsid w:val="000644AD"/>
    <w:rsid w:val="00064FF9"/>
    <w:rsid w:val="000660CF"/>
    <w:rsid w:val="00066B1E"/>
    <w:rsid w:val="00067203"/>
    <w:rsid w:val="0007054B"/>
    <w:rsid w:val="00070668"/>
    <w:rsid w:val="00070C62"/>
    <w:rsid w:val="00072506"/>
    <w:rsid w:val="0007440C"/>
    <w:rsid w:val="00074962"/>
    <w:rsid w:val="00074A61"/>
    <w:rsid w:val="000755B1"/>
    <w:rsid w:val="0007594B"/>
    <w:rsid w:val="00076278"/>
    <w:rsid w:val="00076422"/>
    <w:rsid w:val="00076AA0"/>
    <w:rsid w:val="00077AA6"/>
    <w:rsid w:val="0008101C"/>
    <w:rsid w:val="00081C4C"/>
    <w:rsid w:val="0008296C"/>
    <w:rsid w:val="00082B25"/>
    <w:rsid w:val="00082D82"/>
    <w:rsid w:val="0008334C"/>
    <w:rsid w:val="00084851"/>
    <w:rsid w:val="000853DB"/>
    <w:rsid w:val="000855A7"/>
    <w:rsid w:val="00085664"/>
    <w:rsid w:val="00085999"/>
    <w:rsid w:val="00086182"/>
    <w:rsid w:val="00086257"/>
    <w:rsid w:val="00086383"/>
    <w:rsid w:val="0008668C"/>
    <w:rsid w:val="00087C0D"/>
    <w:rsid w:val="00087E46"/>
    <w:rsid w:val="00087FA7"/>
    <w:rsid w:val="00090C13"/>
    <w:rsid w:val="00091146"/>
    <w:rsid w:val="0009141B"/>
    <w:rsid w:val="0009174A"/>
    <w:rsid w:val="00091FFC"/>
    <w:rsid w:val="00093A40"/>
    <w:rsid w:val="00093CBF"/>
    <w:rsid w:val="00093E3A"/>
    <w:rsid w:val="00094515"/>
    <w:rsid w:val="000953D3"/>
    <w:rsid w:val="00095969"/>
    <w:rsid w:val="00096C9C"/>
    <w:rsid w:val="00097D5A"/>
    <w:rsid w:val="000A003B"/>
    <w:rsid w:val="000A0979"/>
    <w:rsid w:val="000A0C20"/>
    <w:rsid w:val="000A1603"/>
    <w:rsid w:val="000A1660"/>
    <w:rsid w:val="000A1AFA"/>
    <w:rsid w:val="000A1B47"/>
    <w:rsid w:val="000A202A"/>
    <w:rsid w:val="000A2150"/>
    <w:rsid w:val="000A23F5"/>
    <w:rsid w:val="000A49A4"/>
    <w:rsid w:val="000A634C"/>
    <w:rsid w:val="000A6BFA"/>
    <w:rsid w:val="000A7367"/>
    <w:rsid w:val="000B0A67"/>
    <w:rsid w:val="000B1FF4"/>
    <w:rsid w:val="000B3940"/>
    <w:rsid w:val="000B3F1B"/>
    <w:rsid w:val="000B4EC5"/>
    <w:rsid w:val="000B53B1"/>
    <w:rsid w:val="000B5C93"/>
    <w:rsid w:val="000B6825"/>
    <w:rsid w:val="000B6B74"/>
    <w:rsid w:val="000B6B78"/>
    <w:rsid w:val="000C2567"/>
    <w:rsid w:val="000C47AA"/>
    <w:rsid w:val="000C4E05"/>
    <w:rsid w:val="000C682D"/>
    <w:rsid w:val="000C6AFC"/>
    <w:rsid w:val="000C6FFF"/>
    <w:rsid w:val="000C7C03"/>
    <w:rsid w:val="000D041E"/>
    <w:rsid w:val="000D0824"/>
    <w:rsid w:val="000D09F2"/>
    <w:rsid w:val="000D0D8A"/>
    <w:rsid w:val="000D1C31"/>
    <w:rsid w:val="000D246E"/>
    <w:rsid w:val="000D28F7"/>
    <w:rsid w:val="000D37FA"/>
    <w:rsid w:val="000D44E7"/>
    <w:rsid w:val="000D56A1"/>
    <w:rsid w:val="000D5A1A"/>
    <w:rsid w:val="000D61D0"/>
    <w:rsid w:val="000D6AB0"/>
    <w:rsid w:val="000D76C3"/>
    <w:rsid w:val="000E0059"/>
    <w:rsid w:val="000E05FD"/>
    <w:rsid w:val="000E11A9"/>
    <w:rsid w:val="000E1243"/>
    <w:rsid w:val="000E16A0"/>
    <w:rsid w:val="000E251E"/>
    <w:rsid w:val="000E2955"/>
    <w:rsid w:val="000E2B6C"/>
    <w:rsid w:val="000E42C0"/>
    <w:rsid w:val="000E4895"/>
    <w:rsid w:val="000E4A5E"/>
    <w:rsid w:val="000E5D58"/>
    <w:rsid w:val="000E6245"/>
    <w:rsid w:val="000E79CF"/>
    <w:rsid w:val="000F0270"/>
    <w:rsid w:val="000F07CE"/>
    <w:rsid w:val="000F0AF0"/>
    <w:rsid w:val="000F0C17"/>
    <w:rsid w:val="000F0F23"/>
    <w:rsid w:val="000F19A2"/>
    <w:rsid w:val="000F1D22"/>
    <w:rsid w:val="000F2C6A"/>
    <w:rsid w:val="000F32F6"/>
    <w:rsid w:val="000F33C1"/>
    <w:rsid w:val="000F43A9"/>
    <w:rsid w:val="000F55D2"/>
    <w:rsid w:val="000F6444"/>
    <w:rsid w:val="000F6846"/>
    <w:rsid w:val="000F6ACA"/>
    <w:rsid w:val="000F6D53"/>
    <w:rsid w:val="000F724C"/>
    <w:rsid w:val="000F7299"/>
    <w:rsid w:val="00101647"/>
    <w:rsid w:val="001016A6"/>
    <w:rsid w:val="00101B15"/>
    <w:rsid w:val="001031E5"/>
    <w:rsid w:val="001032B8"/>
    <w:rsid w:val="00103BC3"/>
    <w:rsid w:val="00103DAD"/>
    <w:rsid w:val="00104ACF"/>
    <w:rsid w:val="00105135"/>
    <w:rsid w:val="001056A9"/>
    <w:rsid w:val="00105CE5"/>
    <w:rsid w:val="001069F4"/>
    <w:rsid w:val="00106AD4"/>
    <w:rsid w:val="0010723C"/>
    <w:rsid w:val="00107268"/>
    <w:rsid w:val="001110C3"/>
    <w:rsid w:val="0011189B"/>
    <w:rsid w:val="00113937"/>
    <w:rsid w:val="00113DC5"/>
    <w:rsid w:val="00114174"/>
    <w:rsid w:val="00114185"/>
    <w:rsid w:val="00114802"/>
    <w:rsid w:val="001149F4"/>
    <w:rsid w:val="0011573F"/>
    <w:rsid w:val="00115EC9"/>
    <w:rsid w:val="001173FB"/>
    <w:rsid w:val="00117A35"/>
    <w:rsid w:val="0012030B"/>
    <w:rsid w:val="00120A62"/>
    <w:rsid w:val="00121C29"/>
    <w:rsid w:val="00122376"/>
    <w:rsid w:val="00122583"/>
    <w:rsid w:val="001225B1"/>
    <w:rsid w:val="001228C5"/>
    <w:rsid w:val="001228E1"/>
    <w:rsid w:val="00123126"/>
    <w:rsid w:val="0012398B"/>
    <w:rsid w:val="00123D5A"/>
    <w:rsid w:val="00123FCE"/>
    <w:rsid w:val="0012415F"/>
    <w:rsid w:val="00124221"/>
    <w:rsid w:val="00125020"/>
    <w:rsid w:val="00126255"/>
    <w:rsid w:val="00126BF8"/>
    <w:rsid w:val="0012750C"/>
    <w:rsid w:val="0012752B"/>
    <w:rsid w:val="00127A07"/>
    <w:rsid w:val="0013048B"/>
    <w:rsid w:val="00130EEA"/>
    <w:rsid w:val="00131CBA"/>
    <w:rsid w:val="00131EC6"/>
    <w:rsid w:val="00132673"/>
    <w:rsid w:val="001326AA"/>
    <w:rsid w:val="00133315"/>
    <w:rsid w:val="00134DA7"/>
    <w:rsid w:val="00136D64"/>
    <w:rsid w:val="001403FA"/>
    <w:rsid w:val="001405D5"/>
    <w:rsid w:val="001407D8"/>
    <w:rsid w:val="0014087D"/>
    <w:rsid w:val="001424A8"/>
    <w:rsid w:val="0014298A"/>
    <w:rsid w:val="00142E3F"/>
    <w:rsid w:val="0014384A"/>
    <w:rsid w:val="001440EE"/>
    <w:rsid w:val="00144819"/>
    <w:rsid w:val="00144ECC"/>
    <w:rsid w:val="001455A2"/>
    <w:rsid w:val="00145DB1"/>
    <w:rsid w:val="001460BB"/>
    <w:rsid w:val="001466DA"/>
    <w:rsid w:val="00146CD9"/>
    <w:rsid w:val="00146F74"/>
    <w:rsid w:val="00147260"/>
    <w:rsid w:val="00147B39"/>
    <w:rsid w:val="001500A3"/>
    <w:rsid w:val="00150113"/>
    <w:rsid w:val="00150708"/>
    <w:rsid w:val="00150FFB"/>
    <w:rsid w:val="00151A04"/>
    <w:rsid w:val="00152AE5"/>
    <w:rsid w:val="00152C40"/>
    <w:rsid w:val="00152E4E"/>
    <w:rsid w:val="0015388E"/>
    <w:rsid w:val="00153D1C"/>
    <w:rsid w:val="00154F45"/>
    <w:rsid w:val="0015554A"/>
    <w:rsid w:val="00155BAD"/>
    <w:rsid w:val="001563A0"/>
    <w:rsid w:val="00156883"/>
    <w:rsid w:val="001578CA"/>
    <w:rsid w:val="001608F2"/>
    <w:rsid w:val="00161245"/>
    <w:rsid w:val="00162ADF"/>
    <w:rsid w:val="00162DBC"/>
    <w:rsid w:val="001630AD"/>
    <w:rsid w:val="001639CA"/>
    <w:rsid w:val="00163BDD"/>
    <w:rsid w:val="00163DA7"/>
    <w:rsid w:val="001642EC"/>
    <w:rsid w:val="00164597"/>
    <w:rsid w:val="00164B58"/>
    <w:rsid w:val="00164C43"/>
    <w:rsid w:val="00164D14"/>
    <w:rsid w:val="00165C37"/>
    <w:rsid w:val="001670DA"/>
    <w:rsid w:val="0017152E"/>
    <w:rsid w:val="00171A68"/>
    <w:rsid w:val="00172A27"/>
    <w:rsid w:val="001739AD"/>
    <w:rsid w:val="00173C28"/>
    <w:rsid w:val="0017408C"/>
    <w:rsid w:val="0017443B"/>
    <w:rsid w:val="0017457B"/>
    <w:rsid w:val="00175134"/>
    <w:rsid w:val="001767E5"/>
    <w:rsid w:val="0018153F"/>
    <w:rsid w:val="0018160E"/>
    <w:rsid w:val="00181800"/>
    <w:rsid w:val="0018452F"/>
    <w:rsid w:val="00184946"/>
    <w:rsid w:val="00185B3C"/>
    <w:rsid w:val="00186072"/>
    <w:rsid w:val="0018620F"/>
    <w:rsid w:val="001864C9"/>
    <w:rsid w:val="00187303"/>
    <w:rsid w:val="001903A2"/>
    <w:rsid w:val="001905DD"/>
    <w:rsid w:val="001908AB"/>
    <w:rsid w:val="00190927"/>
    <w:rsid w:val="00190F6E"/>
    <w:rsid w:val="001919F5"/>
    <w:rsid w:val="00191FD5"/>
    <w:rsid w:val="0019335B"/>
    <w:rsid w:val="00193B69"/>
    <w:rsid w:val="00193F34"/>
    <w:rsid w:val="0019486C"/>
    <w:rsid w:val="00195DC1"/>
    <w:rsid w:val="001962FE"/>
    <w:rsid w:val="001A038F"/>
    <w:rsid w:val="001A0497"/>
    <w:rsid w:val="001A0670"/>
    <w:rsid w:val="001A0CBB"/>
    <w:rsid w:val="001A1C96"/>
    <w:rsid w:val="001A301E"/>
    <w:rsid w:val="001A354B"/>
    <w:rsid w:val="001A354F"/>
    <w:rsid w:val="001A47B2"/>
    <w:rsid w:val="001A4F2B"/>
    <w:rsid w:val="001A4F78"/>
    <w:rsid w:val="001A510C"/>
    <w:rsid w:val="001A5FCE"/>
    <w:rsid w:val="001A621D"/>
    <w:rsid w:val="001B0448"/>
    <w:rsid w:val="001B07E5"/>
    <w:rsid w:val="001B0EFF"/>
    <w:rsid w:val="001B1726"/>
    <w:rsid w:val="001B1E70"/>
    <w:rsid w:val="001B2160"/>
    <w:rsid w:val="001B25B6"/>
    <w:rsid w:val="001B2E23"/>
    <w:rsid w:val="001B3741"/>
    <w:rsid w:val="001B3846"/>
    <w:rsid w:val="001B4721"/>
    <w:rsid w:val="001B544A"/>
    <w:rsid w:val="001B5720"/>
    <w:rsid w:val="001B62B5"/>
    <w:rsid w:val="001B6A65"/>
    <w:rsid w:val="001B6C75"/>
    <w:rsid w:val="001B7965"/>
    <w:rsid w:val="001B7DF4"/>
    <w:rsid w:val="001B7E71"/>
    <w:rsid w:val="001C27A9"/>
    <w:rsid w:val="001C2967"/>
    <w:rsid w:val="001C3235"/>
    <w:rsid w:val="001C33F7"/>
    <w:rsid w:val="001C39E0"/>
    <w:rsid w:val="001C39FD"/>
    <w:rsid w:val="001C4801"/>
    <w:rsid w:val="001C508D"/>
    <w:rsid w:val="001C5A48"/>
    <w:rsid w:val="001D0737"/>
    <w:rsid w:val="001D107C"/>
    <w:rsid w:val="001D13D4"/>
    <w:rsid w:val="001D1E3F"/>
    <w:rsid w:val="001D33E2"/>
    <w:rsid w:val="001D3B5C"/>
    <w:rsid w:val="001D3BFF"/>
    <w:rsid w:val="001D433F"/>
    <w:rsid w:val="001D44DA"/>
    <w:rsid w:val="001D5F46"/>
    <w:rsid w:val="001D5F9D"/>
    <w:rsid w:val="001D6C08"/>
    <w:rsid w:val="001D71ED"/>
    <w:rsid w:val="001D7E99"/>
    <w:rsid w:val="001E0A8D"/>
    <w:rsid w:val="001E0EF4"/>
    <w:rsid w:val="001E1450"/>
    <w:rsid w:val="001E1C3D"/>
    <w:rsid w:val="001E2F38"/>
    <w:rsid w:val="001E34DF"/>
    <w:rsid w:val="001E3D69"/>
    <w:rsid w:val="001E6F04"/>
    <w:rsid w:val="001E72AD"/>
    <w:rsid w:val="001E7B65"/>
    <w:rsid w:val="001F0482"/>
    <w:rsid w:val="001F090A"/>
    <w:rsid w:val="001F0A9C"/>
    <w:rsid w:val="001F17B4"/>
    <w:rsid w:val="001F2D98"/>
    <w:rsid w:val="001F2F68"/>
    <w:rsid w:val="001F33AE"/>
    <w:rsid w:val="001F4080"/>
    <w:rsid w:val="001F467E"/>
    <w:rsid w:val="001F4D84"/>
    <w:rsid w:val="001F53FD"/>
    <w:rsid w:val="001F6CFD"/>
    <w:rsid w:val="001F7124"/>
    <w:rsid w:val="001F7965"/>
    <w:rsid w:val="0020139B"/>
    <w:rsid w:val="002022A3"/>
    <w:rsid w:val="002034B9"/>
    <w:rsid w:val="00203567"/>
    <w:rsid w:val="00203947"/>
    <w:rsid w:val="00205880"/>
    <w:rsid w:val="00205AB9"/>
    <w:rsid w:val="00205B89"/>
    <w:rsid w:val="00205EB5"/>
    <w:rsid w:val="00207153"/>
    <w:rsid w:val="002075FF"/>
    <w:rsid w:val="0020779A"/>
    <w:rsid w:val="002103E0"/>
    <w:rsid w:val="0021048A"/>
    <w:rsid w:val="002105D7"/>
    <w:rsid w:val="0021132D"/>
    <w:rsid w:val="002119CC"/>
    <w:rsid w:val="00211DD8"/>
    <w:rsid w:val="002122CD"/>
    <w:rsid w:val="00212300"/>
    <w:rsid w:val="0021261F"/>
    <w:rsid w:val="00213B80"/>
    <w:rsid w:val="00214454"/>
    <w:rsid w:val="0021452B"/>
    <w:rsid w:val="002158D3"/>
    <w:rsid w:val="002160B9"/>
    <w:rsid w:val="00216CDF"/>
    <w:rsid w:val="002173B6"/>
    <w:rsid w:val="00221241"/>
    <w:rsid w:val="002228FF"/>
    <w:rsid w:val="00222CC3"/>
    <w:rsid w:val="00223404"/>
    <w:rsid w:val="002236A0"/>
    <w:rsid w:val="002243A0"/>
    <w:rsid w:val="002243A5"/>
    <w:rsid w:val="002249B6"/>
    <w:rsid w:val="00226714"/>
    <w:rsid w:val="002278CC"/>
    <w:rsid w:val="00230207"/>
    <w:rsid w:val="00230B63"/>
    <w:rsid w:val="00230C6B"/>
    <w:rsid w:val="00230CE7"/>
    <w:rsid w:val="00231311"/>
    <w:rsid w:val="002314A5"/>
    <w:rsid w:val="002318A0"/>
    <w:rsid w:val="002327D9"/>
    <w:rsid w:val="00232967"/>
    <w:rsid w:val="00233542"/>
    <w:rsid w:val="0023379C"/>
    <w:rsid w:val="00233C59"/>
    <w:rsid w:val="002342D9"/>
    <w:rsid w:val="00235103"/>
    <w:rsid w:val="002351A4"/>
    <w:rsid w:val="00236537"/>
    <w:rsid w:val="00237D91"/>
    <w:rsid w:val="0024061C"/>
    <w:rsid w:val="00240C67"/>
    <w:rsid w:val="00240FAB"/>
    <w:rsid w:val="002416FC"/>
    <w:rsid w:val="002427C2"/>
    <w:rsid w:val="00244227"/>
    <w:rsid w:val="00244248"/>
    <w:rsid w:val="0024457B"/>
    <w:rsid w:val="00244ABD"/>
    <w:rsid w:val="00245654"/>
    <w:rsid w:val="0024591C"/>
    <w:rsid w:val="00245FDA"/>
    <w:rsid w:val="0024640D"/>
    <w:rsid w:val="00247264"/>
    <w:rsid w:val="00247497"/>
    <w:rsid w:val="00247AA4"/>
    <w:rsid w:val="00247E86"/>
    <w:rsid w:val="00250160"/>
    <w:rsid w:val="00250630"/>
    <w:rsid w:val="0025106B"/>
    <w:rsid w:val="002519F4"/>
    <w:rsid w:val="00251B6B"/>
    <w:rsid w:val="00251BB2"/>
    <w:rsid w:val="0025201B"/>
    <w:rsid w:val="00252A4A"/>
    <w:rsid w:val="00254F04"/>
    <w:rsid w:val="00255199"/>
    <w:rsid w:val="0025548F"/>
    <w:rsid w:val="00256111"/>
    <w:rsid w:val="00256345"/>
    <w:rsid w:val="002563FA"/>
    <w:rsid w:val="0026045F"/>
    <w:rsid w:val="00260468"/>
    <w:rsid w:val="00260992"/>
    <w:rsid w:val="002621FF"/>
    <w:rsid w:val="002625CF"/>
    <w:rsid w:val="002625D6"/>
    <w:rsid w:val="002626AA"/>
    <w:rsid w:val="002629B4"/>
    <w:rsid w:val="0026346A"/>
    <w:rsid w:val="002638D5"/>
    <w:rsid w:val="00264A0A"/>
    <w:rsid w:val="002657C3"/>
    <w:rsid w:val="0026611E"/>
    <w:rsid w:val="0026627E"/>
    <w:rsid w:val="00266A78"/>
    <w:rsid w:val="00266C02"/>
    <w:rsid w:val="00266CC5"/>
    <w:rsid w:val="002677A9"/>
    <w:rsid w:val="0027074C"/>
    <w:rsid w:val="00270B26"/>
    <w:rsid w:val="00271D6D"/>
    <w:rsid w:val="00272A57"/>
    <w:rsid w:val="00272DD6"/>
    <w:rsid w:val="00272DD8"/>
    <w:rsid w:val="0027315C"/>
    <w:rsid w:val="00273666"/>
    <w:rsid w:val="00274D0C"/>
    <w:rsid w:val="00275C4C"/>
    <w:rsid w:val="002761C2"/>
    <w:rsid w:val="00276518"/>
    <w:rsid w:val="00276854"/>
    <w:rsid w:val="00276911"/>
    <w:rsid w:val="00276E5B"/>
    <w:rsid w:val="002776BC"/>
    <w:rsid w:val="002806FF"/>
    <w:rsid w:val="0028072E"/>
    <w:rsid w:val="00280939"/>
    <w:rsid w:val="0028113F"/>
    <w:rsid w:val="00281484"/>
    <w:rsid w:val="00282D8C"/>
    <w:rsid w:val="00283DBC"/>
    <w:rsid w:val="00284758"/>
    <w:rsid w:val="00285A99"/>
    <w:rsid w:val="00286031"/>
    <w:rsid w:val="00286857"/>
    <w:rsid w:val="002906A4"/>
    <w:rsid w:val="00291A08"/>
    <w:rsid w:val="002920A8"/>
    <w:rsid w:val="00292553"/>
    <w:rsid w:val="00292558"/>
    <w:rsid w:val="00292833"/>
    <w:rsid w:val="00292AA3"/>
    <w:rsid w:val="0029335C"/>
    <w:rsid w:val="002937FB"/>
    <w:rsid w:val="002938F5"/>
    <w:rsid w:val="002946BD"/>
    <w:rsid w:val="002952D5"/>
    <w:rsid w:val="00295F88"/>
    <w:rsid w:val="00297251"/>
    <w:rsid w:val="0029747B"/>
    <w:rsid w:val="00297ABC"/>
    <w:rsid w:val="002A07D3"/>
    <w:rsid w:val="002A2451"/>
    <w:rsid w:val="002A33A8"/>
    <w:rsid w:val="002A3C2B"/>
    <w:rsid w:val="002A3DB5"/>
    <w:rsid w:val="002A42AB"/>
    <w:rsid w:val="002A4944"/>
    <w:rsid w:val="002A598B"/>
    <w:rsid w:val="002A5DD2"/>
    <w:rsid w:val="002A62EC"/>
    <w:rsid w:val="002A68AE"/>
    <w:rsid w:val="002B01FD"/>
    <w:rsid w:val="002B0589"/>
    <w:rsid w:val="002B1BAE"/>
    <w:rsid w:val="002B1F7B"/>
    <w:rsid w:val="002B1FCF"/>
    <w:rsid w:val="002B3ED6"/>
    <w:rsid w:val="002B3FA2"/>
    <w:rsid w:val="002B46CC"/>
    <w:rsid w:val="002B4A21"/>
    <w:rsid w:val="002B4B4C"/>
    <w:rsid w:val="002B4DC6"/>
    <w:rsid w:val="002B5298"/>
    <w:rsid w:val="002B556C"/>
    <w:rsid w:val="002B5B13"/>
    <w:rsid w:val="002B681D"/>
    <w:rsid w:val="002C1C42"/>
    <w:rsid w:val="002C1E38"/>
    <w:rsid w:val="002C2126"/>
    <w:rsid w:val="002C26E3"/>
    <w:rsid w:val="002C31C2"/>
    <w:rsid w:val="002C3457"/>
    <w:rsid w:val="002C393C"/>
    <w:rsid w:val="002C3FEE"/>
    <w:rsid w:val="002C431C"/>
    <w:rsid w:val="002C46BB"/>
    <w:rsid w:val="002C473E"/>
    <w:rsid w:val="002C4A09"/>
    <w:rsid w:val="002C510D"/>
    <w:rsid w:val="002C665A"/>
    <w:rsid w:val="002C72F3"/>
    <w:rsid w:val="002C7A72"/>
    <w:rsid w:val="002C7DC1"/>
    <w:rsid w:val="002D1189"/>
    <w:rsid w:val="002D1EA0"/>
    <w:rsid w:val="002D2553"/>
    <w:rsid w:val="002D2D9C"/>
    <w:rsid w:val="002D3CB8"/>
    <w:rsid w:val="002D4680"/>
    <w:rsid w:val="002D4FF8"/>
    <w:rsid w:val="002D50D6"/>
    <w:rsid w:val="002D580B"/>
    <w:rsid w:val="002D5B47"/>
    <w:rsid w:val="002D68A2"/>
    <w:rsid w:val="002D7855"/>
    <w:rsid w:val="002D7BEE"/>
    <w:rsid w:val="002E096F"/>
    <w:rsid w:val="002E1067"/>
    <w:rsid w:val="002E1EA0"/>
    <w:rsid w:val="002E2D86"/>
    <w:rsid w:val="002E36AC"/>
    <w:rsid w:val="002E3F25"/>
    <w:rsid w:val="002E4FD9"/>
    <w:rsid w:val="002E5E7D"/>
    <w:rsid w:val="002E6ABE"/>
    <w:rsid w:val="002F0685"/>
    <w:rsid w:val="002F06C9"/>
    <w:rsid w:val="002F1160"/>
    <w:rsid w:val="002F13BC"/>
    <w:rsid w:val="002F1F90"/>
    <w:rsid w:val="002F3403"/>
    <w:rsid w:val="002F3F94"/>
    <w:rsid w:val="002F40B3"/>
    <w:rsid w:val="002F526F"/>
    <w:rsid w:val="002F55CA"/>
    <w:rsid w:val="002F58B5"/>
    <w:rsid w:val="002F61F3"/>
    <w:rsid w:val="002F6E14"/>
    <w:rsid w:val="002F7B7B"/>
    <w:rsid w:val="00300477"/>
    <w:rsid w:val="00300F79"/>
    <w:rsid w:val="00302DBE"/>
    <w:rsid w:val="00304584"/>
    <w:rsid w:val="00304793"/>
    <w:rsid w:val="003047E7"/>
    <w:rsid w:val="003051B4"/>
    <w:rsid w:val="00305369"/>
    <w:rsid w:val="00305412"/>
    <w:rsid w:val="00306DBC"/>
    <w:rsid w:val="003070F1"/>
    <w:rsid w:val="00307F55"/>
    <w:rsid w:val="0031012A"/>
    <w:rsid w:val="00310835"/>
    <w:rsid w:val="00310B0A"/>
    <w:rsid w:val="0031156E"/>
    <w:rsid w:val="00311A79"/>
    <w:rsid w:val="00312472"/>
    <w:rsid w:val="00312785"/>
    <w:rsid w:val="00312A2C"/>
    <w:rsid w:val="00312A4E"/>
    <w:rsid w:val="00313469"/>
    <w:rsid w:val="00313539"/>
    <w:rsid w:val="00314C54"/>
    <w:rsid w:val="00316472"/>
    <w:rsid w:val="00317276"/>
    <w:rsid w:val="0031733F"/>
    <w:rsid w:val="0031748B"/>
    <w:rsid w:val="003179E4"/>
    <w:rsid w:val="00317BF9"/>
    <w:rsid w:val="00320350"/>
    <w:rsid w:val="00320431"/>
    <w:rsid w:val="00320FE0"/>
    <w:rsid w:val="003210F3"/>
    <w:rsid w:val="00321602"/>
    <w:rsid w:val="0032169F"/>
    <w:rsid w:val="00322C5C"/>
    <w:rsid w:val="00323170"/>
    <w:rsid w:val="00323392"/>
    <w:rsid w:val="0032363C"/>
    <w:rsid w:val="00323C2E"/>
    <w:rsid w:val="00323DE1"/>
    <w:rsid w:val="00324197"/>
    <w:rsid w:val="003245D3"/>
    <w:rsid w:val="00325071"/>
    <w:rsid w:val="0032567C"/>
    <w:rsid w:val="003268D7"/>
    <w:rsid w:val="00327CAF"/>
    <w:rsid w:val="00327FE5"/>
    <w:rsid w:val="0033263D"/>
    <w:rsid w:val="00332765"/>
    <w:rsid w:val="0033291B"/>
    <w:rsid w:val="0033465D"/>
    <w:rsid w:val="00335274"/>
    <w:rsid w:val="00335A4E"/>
    <w:rsid w:val="00335C44"/>
    <w:rsid w:val="00336499"/>
    <w:rsid w:val="0033663B"/>
    <w:rsid w:val="00336E08"/>
    <w:rsid w:val="00336F6F"/>
    <w:rsid w:val="003370D6"/>
    <w:rsid w:val="0033724A"/>
    <w:rsid w:val="00337391"/>
    <w:rsid w:val="00337888"/>
    <w:rsid w:val="00340144"/>
    <w:rsid w:val="00341038"/>
    <w:rsid w:val="0034105F"/>
    <w:rsid w:val="00342973"/>
    <w:rsid w:val="0034346C"/>
    <w:rsid w:val="0034378E"/>
    <w:rsid w:val="0034422C"/>
    <w:rsid w:val="003442D9"/>
    <w:rsid w:val="00345AFD"/>
    <w:rsid w:val="00346311"/>
    <w:rsid w:val="00346627"/>
    <w:rsid w:val="00347111"/>
    <w:rsid w:val="00347ACF"/>
    <w:rsid w:val="003507E9"/>
    <w:rsid w:val="00350845"/>
    <w:rsid w:val="00351168"/>
    <w:rsid w:val="00352C9C"/>
    <w:rsid w:val="0035304D"/>
    <w:rsid w:val="00354BFD"/>
    <w:rsid w:val="00354D1F"/>
    <w:rsid w:val="00357A31"/>
    <w:rsid w:val="00357D07"/>
    <w:rsid w:val="00360F8B"/>
    <w:rsid w:val="00361C58"/>
    <w:rsid w:val="00361E31"/>
    <w:rsid w:val="00361FBE"/>
    <w:rsid w:val="003645B8"/>
    <w:rsid w:val="00364EDB"/>
    <w:rsid w:val="00365092"/>
    <w:rsid w:val="003656A7"/>
    <w:rsid w:val="00365C24"/>
    <w:rsid w:val="003662F1"/>
    <w:rsid w:val="00366589"/>
    <w:rsid w:val="00366A50"/>
    <w:rsid w:val="00366F4D"/>
    <w:rsid w:val="0036711D"/>
    <w:rsid w:val="00367305"/>
    <w:rsid w:val="0036751A"/>
    <w:rsid w:val="003679CE"/>
    <w:rsid w:val="00370103"/>
    <w:rsid w:val="00370846"/>
    <w:rsid w:val="003712D6"/>
    <w:rsid w:val="00371710"/>
    <w:rsid w:val="003724C8"/>
    <w:rsid w:val="003730BD"/>
    <w:rsid w:val="00373967"/>
    <w:rsid w:val="00373A5F"/>
    <w:rsid w:val="00374CE2"/>
    <w:rsid w:val="003752B6"/>
    <w:rsid w:val="00376004"/>
    <w:rsid w:val="0037647A"/>
    <w:rsid w:val="00376480"/>
    <w:rsid w:val="00376771"/>
    <w:rsid w:val="0037765D"/>
    <w:rsid w:val="00380C91"/>
    <w:rsid w:val="0038131A"/>
    <w:rsid w:val="003817B3"/>
    <w:rsid w:val="00382270"/>
    <w:rsid w:val="003836E1"/>
    <w:rsid w:val="00384748"/>
    <w:rsid w:val="003849E1"/>
    <w:rsid w:val="00385431"/>
    <w:rsid w:val="00385743"/>
    <w:rsid w:val="00386D12"/>
    <w:rsid w:val="003874DC"/>
    <w:rsid w:val="00387AE4"/>
    <w:rsid w:val="003902AC"/>
    <w:rsid w:val="003902B7"/>
    <w:rsid w:val="003902FB"/>
    <w:rsid w:val="00390444"/>
    <w:rsid w:val="00390561"/>
    <w:rsid w:val="00390851"/>
    <w:rsid w:val="0039109A"/>
    <w:rsid w:val="003914FA"/>
    <w:rsid w:val="00393655"/>
    <w:rsid w:val="003938AF"/>
    <w:rsid w:val="00393F06"/>
    <w:rsid w:val="0039555E"/>
    <w:rsid w:val="003962F0"/>
    <w:rsid w:val="00396661"/>
    <w:rsid w:val="00397D5A"/>
    <w:rsid w:val="00397F9A"/>
    <w:rsid w:val="003A06BF"/>
    <w:rsid w:val="003A082D"/>
    <w:rsid w:val="003A0FC6"/>
    <w:rsid w:val="003A17C6"/>
    <w:rsid w:val="003A1EDA"/>
    <w:rsid w:val="003A2A79"/>
    <w:rsid w:val="003A2D64"/>
    <w:rsid w:val="003A3081"/>
    <w:rsid w:val="003A4135"/>
    <w:rsid w:val="003A5055"/>
    <w:rsid w:val="003A516D"/>
    <w:rsid w:val="003A5641"/>
    <w:rsid w:val="003A583B"/>
    <w:rsid w:val="003A67B2"/>
    <w:rsid w:val="003A6902"/>
    <w:rsid w:val="003A7F64"/>
    <w:rsid w:val="003B014F"/>
    <w:rsid w:val="003B044F"/>
    <w:rsid w:val="003B0B28"/>
    <w:rsid w:val="003B0EE9"/>
    <w:rsid w:val="003B24E8"/>
    <w:rsid w:val="003B2521"/>
    <w:rsid w:val="003B37EF"/>
    <w:rsid w:val="003B3A38"/>
    <w:rsid w:val="003B3A52"/>
    <w:rsid w:val="003B478F"/>
    <w:rsid w:val="003B5078"/>
    <w:rsid w:val="003B6CEF"/>
    <w:rsid w:val="003B7665"/>
    <w:rsid w:val="003B794B"/>
    <w:rsid w:val="003C0CEC"/>
    <w:rsid w:val="003C1120"/>
    <w:rsid w:val="003C1999"/>
    <w:rsid w:val="003C1A2D"/>
    <w:rsid w:val="003C31B3"/>
    <w:rsid w:val="003C34EC"/>
    <w:rsid w:val="003C356F"/>
    <w:rsid w:val="003C3686"/>
    <w:rsid w:val="003C3AD5"/>
    <w:rsid w:val="003C46AB"/>
    <w:rsid w:val="003C4D36"/>
    <w:rsid w:val="003C594F"/>
    <w:rsid w:val="003C5C2A"/>
    <w:rsid w:val="003C6E83"/>
    <w:rsid w:val="003C79BE"/>
    <w:rsid w:val="003D073B"/>
    <w:rsid w:val="003D1CD9"/>
    <w:rsid w:val="003D24D6"/>
    <w:rsid w:val="003D2AE9"/>
    <w:rsid w:val="003D402A"/>
    <w:rsid w:val="003D4BFD"/>
    <w:rsid w:val="003D4F06"/>
    <w:rsid w:val="003D68AB"/>
    <w:rsid w:val="003D7AC8"/>
    <w:rsid w:val="003D7B40"/>
    <w:rsid w:val="003E0D0F"/>
    <w:rsid w:val="003E1888"/>
    <w:rsid w:val="003E3DE0"/>
    <w:rsid w:val="003E499D"/>
    <w:rsid w:val="003E4D7B"/>
    <w:rsid w:val="003E50E1"/>
    <w:rsid w:val="003E5215"/>
    <w:rsid w:val="003E524C"/>
    <w:rsid w:val="003E5B90"/>
    <w:rsid w:val="003E64B1"/>
    <w:rsid w:val="003E6D15"/>
    <w:rsid w:val="003E6FE6"/>
    <w:rsid w:val="003E70B9"/>
    <w:rsid w:val="003E711B"/>
    <w:rsid w:val="003E74F7"/>
    <w:rsid w:val="003E76BE"/>
    <w:rsid w:val="003F07B6"/>
    <w:rsid w:val="003F09D8"/>
    <w:rsid w:val="003F11DF"/>
    <w:rsid w:val="003F12FB"/>
    <w:rsid w:val="003F1864"/>
    <w:rsid w:val="003F1C89"/>
    <w:rsid w:val="003F1D3F"/>
    <w:rsid w:val="003F1F98"/>
    <w:rsid w:val="003F3312"/>
    <w:rsid w:val="003F4D08"/>
    <w:rsid w:val="003F5392"/>
    <w:rsid w:val="003F5C06"/>
    <w:rsid w:val="003F5C2F"/>
    <w:rsid w:val="003F5D26"/>
    <w:rsid w:val="003F5E53"/>
    <w:rsid w:val="003F5FAB"/>
    <w:rsid w:val="003F66F5"/>
    <w:rsid w:val="003F6EF1"/>
    <w:rsid w:val="003F6F0B"/>
    <w:rsid w:val="003F6F7E"/>
    <w:rsid w:val="003F7CD9"/>
    <w:rsid w:val="004004A9"/>
    <w:rsid w:val="00401A5E"/>
    <w:rsid w:val="00402835"/>
    <w:rsid w:val="004036D4"/>
    <w:rsid w:val="004037CC"/>
    <w:rsid w:val="00403D84"/>
    <w:rsid w:val="00403E71"/>
    <w:rsid w:val="00404FFF"/>
    <w:rsid w:val="00406F51"/>
    <w:rsid w:val="00407DE5"/>
    <w:rsid w:val="004101C2"/>
    <w:rsid w:val="0041038A"/>
    <w:rsid w:val="004116B7"/>
    <w:rsid w:val="00412203"/>
    <w:rsid w:val="00412CF6"/>
    <w:rsid w:val="00413FA9"/>
    <w:rsid w:val="004142CB"/>
    <w:rsid w:val="004145E0"/>
    <w:rsid w:val="0041468C"/>
    <w:rsid w:val="00414706"/>
    <w:rsid w:val="00415BFA"/>
    <w:rsid w:val="00415F69"/>
    <w:rsid w:val="00416421"/>
    <w:rsid w:val="00416997"/>
    <w:rsid w:val="00416EF8"/>
    <w:rsid w:val="00417AE2"/>
    <w:rsid w:val="00421A67"/>
    <w:rsid w:val="00421F7A"/>
    <w:rsid w:val="004220BE"/>
    <w:rsid w:val="00423DB5"/>
    <w:rsid w:val="00425249"/>
    <w:rsid w:val="0042555B"/>
    <w:rsid w:val="00425DDE"/>
    <w:rsid w:val="00430063"/>
    <w:rsid w:val="00431042"/>
    <w:rsid w:val="00431504"/>
    <w:rsid w:val="00432908"/>
    <w:rsid w:val="00432E09"/>
    <w:rsid w:val="00433299"/>
    <w:rsid w:val="0043362D"/>
    <w:rsid w:val="00433A99"/>
    <w:rsid w:val="00434263"/>
    <w:rsid w:val="0043430C"/>
    <w:rsid w:val="004348D6"/>
    <w:rsid w:val="00434C44"/>
    <w:rsid w:val="00436B3A"/>
    <w:rsid w:val="00437A50"/>
    <w:rsid w:val="00440712"/>
    <w:rsid w:val="004407B0"/>
    <w:rsid w:val="00441126"/>
    <w:rsid w:val="00442071"/>
    <w:rsid w:val="00442243"/>
    <w:rsid w:val="004424C2"/>
    <w:rsid w:val="0044292E"/>
    <w:rsid w:val="00442D29"/>
    <w:rsid w:val="004434D1"/>
    <w:rsid w:val="004443DB"/>
    <w:rsid w:val="00444478"/>
    <w:rsid w:val="0044561B"/>
    <w:rsid w:val="00445B89"/>
    <w:rsid w:val="00446986"/>
    <w:rsid w:val="00447011"/>
    <w:rsid w:val="00447F78"/>
    <w:rsid w:val="004509DA"/>
    <w:rsid w:val="00450A96"/>
    <w:rsid w:val="00451772"/>
    <w:rsid w:val="00452EE2"/>
    <w:rsid w:val="00453117"/>
    <w:rsid w:val="00454775"/>
    <w:rsid w:val="0045582A"/>
    <w:rsid w:val="00455DBA"/>
    <w:rsid w:val="004569D8"/>
    <w:rsid w:val="00457D43"/>
    <w:rsid w:val="00457E13"/>
    <w:rsid w:val="004600C4"/>
    <w:rsid w:val="00460D45"/>
    <w:rsid w:val="00461C9E"/>
    <w:rsid w:val="004623D3"/>
    <w:rsid w:val="004636AB"/>
    <w:rsid w:val="004639B2"/>
    <w:rsid w:val="00463B34"/>
    <w:rsid w:val="00465B50"/>
    <w:rsid w:val="00465C48"/>
    <w:rsid w:val="00465EB8"/>
    <w:rsid w:val="004670EB"/>
    <w:rsid w:val="0046721D"/>
    <w:rsid w:val="004672D7"/>
    <w:rsid w:val="00467651"/>
    <w:rsid w:val="004677A5"/>
    <w:rsid w:val="00467DC3"/>
    <w:rsid w:val="0047089B"/>
    <w:rsid w:val="00470CEB"/>
    <w:rsid w:val="00470F7B"/>
    <w:rsid w:val="00471E9C"/>
    <w:rsid w:val="00472E84"/>
    <w:rsid w:val="00473BC1"/>
    <w:rsid w:val="00474E7F"/>
    <w:rsid w:val="00475AD3"/>
    <w:rsid w:val="00475C42"/>
    <w:rsid w:val="00475D3D"/>
    <w:rsid w:val="00476200"/>
    <w:rsid w:val="00476F76"/>
    <w:rsid w:val="00480642"/>
    <w:rsid w:val="00480C0D"/>
    <w:rsid w:val="0048102A"/>
    <w:rsid w:val="004812AA"/>
    <w:rsid w:val="00482395"/>
    <w:rsid w:val="004831C3"/>
    <w:rsid w:val="00484545"/>
    <w:rsid w:val="00484809"/>
    <w:rsid w:val="004859BB"/>
    <w:rsid w:val="00486251"/>
    <w:rsid w:val="0048680C"/>
    <w:rsid w:val="004876F7"/>
    <w:rsid w:val="0048796A"/>
    <w:rsid w:val="00487EF9"/>
    <w:rsid w:val="00490155"/>
    <w:rsid w:val="00490629"/>
    <w:rsid w:val="00490B34"/>
    <w:rsid w:val="0049475D"/>
    <w:rsid w:val="004947E2"/>
    <w:rsid w:val="00494C34"/>
    <w:rsid w:val="00494F33"/>
    <w:rsid w:val="004954CE"/>
    <w:rsid w:val="004966D8"/>
    <w:rsid w:val="004971AF"/>
    <w:rsid w:val="00497214"/>
    <w:rsid w:val="004A0635"/>
    <w:rsid w:val="004A16C0"/>
    <w:rsid w:val="004A267F"/>
    <w:rsid w:val="004A3D97"/>
    <w:rsid w:val="004A4A6C"/>
    <w:rsid w:val="004A538B"/>
    <w:rsid w:val="004A5511"/>
    <w:rsid w:val="004A676E"/>
    <w:rsid w:val="004A6B9F"/>
    <w:rsid w:val="004A71B6"/>
    <w:rsid w:val="004B01E1"/>
    <w:rsid w:val="004B1197"/>
    <w:rsid w:val="004B2C58"/>
    <w:rsid w:val="004B37EA"/>
    <w:rsid w:val="004B3804"/>
    <w:rsid w:val="004B3885"/>
    <w:rsid w:val="004B3A6D"/>
    <w:rsid w:val="004B4737"/>
    <w:rsid w:val="004B4860"/>
    <w:rsid w:val="004B52D0"/>
    <w:rsid w:val="004B55F1"/>
    <w:rsid w:val="004B5B57"/>
    <w:rsid w:val="004B5FCB"/>
    <w:rsid w:val="004B64CC"/>
    <w:rsid w:val="004B67CE"/>
    <w:rsid w:val="004B6DAD"/>
    <w:rsid w:val="004B6FA0"/>
    <w:rsid w:val="004C0247"/>
    <w:rsid w:val="004C171A"/>
    <w:rsid w:val="004C2D54"/>
    <w:rsid w:val="004C3CBE"/>
    <w:rsid w:val="004C3CE4"/>
    <w:rsid w:val="004C4274"/>
    <w:rsid w:val="004C7281"/>
    <w:rsid w:val="004C7C97"/>
    <w:rsid w:val="004D0092"/>
    <w:rsid w:val="004D0111"/>
    <w:rsid w:val="004D084D"/>
    <w:rsid w:val="004D2867"/>
    <w:rsid w:val="004D35EC"/>
    <w:rsid w:val="004D3876"/>
    <w:rsid w:val="004D48AE"/>
    <w:rsid w:val="004D4BAA"/>
    <w:rsid w:val="004D4C2F"/>
    <w:rsid w:val="004D4E85"/>
    <w:rsid w:val="004D60C7"/>
    <w:rsid w:val="004D6958"/>
    <w:rsid w:val="004E1511"/>
    <w:rsid w:val="004E1A94"/>
    <w:rsid w:val="004E29A8"/>
    <w:rsid w:val="004E2ADA"/>
    <w:rsid w:val="004E38CE"/>
    <w:rsid w:val="004E3ED9"/>
    <w:rsid w:val="004E3F4A"/>
    <w:rsid w:val="004E4BB1"/>
    <w:rsid w:val="004E50C1"/>
    <w:rsid w:val="004E5638"/>
    <w:rsid w:val="004E56B5"/>
    <w:rsid w:val="004E5C10"/>
    <w:rsid w:val="004E5C99"/>
    <w:rsid w:val="004E72D5"/>
    <w:rsid w:val="004E7710"/>
    <w:rsid w:val="004F0E84"/>
    <w:rsid w:val="004F0FE1"/>
    <w:rsid w:val="004F121E"/>
    <w:rsid w:val="004F22CD"/>
    <w:rsid w:val="004F3AC9"/>
    <w:rsid w:val="004F5EF4"/>
    <w:rsid w:val="004F6B78"/>
    <w:rsid w:val="004F763F"/>
    <w:rsid w:val="004F7F26"/>
    <w:rsid w:val="005000DE"/>
    <w:rsid w:val="005001C4"/>
    <w:rsid w:val="005005F8"/>
    <w:rsid w:val="00500E96"/>
    <w:rsid w:val="0050100C"/>
    <w:rsid w:val="005021B9"/>
    <w:rsid w:val="00503712"/>
    <w:rsid w:val="005042C2"/>
    <w:rsid w:val="00505232"/>
    <w:rsid w:val="00505EA4"/>
    <w:rsid w:val="00505F7D"/>
    <w:rsid w:val="00506F31"/>
    <w:rsid w:val="00507E29"/>
    <w:rsid w:val="00510E72"/>
    <w:rsid w:val="0051119F"/>
    <w:rsid w:val="00511CFB"/>
    <w:rsid w:val="005132F6"/>
    <w:rsid w:val="00514C16"/>
    <w:rsid w:val="0051595C"/>
    <w:rsid w:val="00515B45"/>
    <w:rsid w:val="0051644E"/>
    <w:rsid w:val="0051646E"/>
    <w:rsid w:val="005174E7"/>
    <w:rsid w:val="00517C0C"/>
    <w:rsid w:val="00520913"/>
    <w:rsid w:val="005213F6"/>
    <w:rsid w:val="00521621"/>
    <w:rsid w:val="00521C2D"/>
    <w:rsid w:val="00522893"/>
    <w:rsid w:val="00523B2B"/>
    <w:rsid w:val="00523C4F"/>
    <w:rsid w:val="00523D61"/>
    <w:rsid w:val="00523D8F"/>
    <w:rsid w:val="00523ED3"/>
    <w:rsid w:val="00524818"/>
    <w:rsid w:val="005255AF"/>
    <w:rsid w:val="005256DB"/>
    <w:rsid w:val="00526122"/>
    <w:rsid w:val="0052626E"/>
    <w:rsid w:val="0052644A"/>
    <w:rsid w:val="00526794"/>
    <w:rsid w:val="00527A5D"/>
    <w:rsid w:val="005304C3"/>
    <w:rsid w:val="00531185"/>
    <w:rsid w:val="0053380C"/>
    <w:rsid w:val="00533C5A"/>
    <w:rsid w:val="00533CAC"/>
    <w:rsid w:val="005344EF"/>
    <w:rsid w:val="00536F68"/>
    <w:rsid w:val="005373B7"/>
    <w:rsid w:val="005373E7"/>
    <w:rsid w:val="00537403"/>
    <w:rsid w:val="00537423"/>
    <w:rsid w:val="00537ADE"/>
    <w:rsid w:val="005415C7"/>
    <w:rsid w:val="00542C03"/>
    <w:rsid w:val="00543671"/>
    <w:rsid w:val="005439C2"/>
    <w:rsid w:val="00543B55"/>
    <w:rsid w:val="005445E0"/>
    <w:rsid w:val="0054576E"/>
    <w:rsid w:val="00546498"/>
    <w:rsid w:val="0054699E"/>
    <w:rsid w:val="00547F88"/>
    <w:rsid w:val="00550EE7"/>
    <w:rsid w:val="0055123E"/>
    <w:rsid w:val="00551CA2"/>
    <w:rsid w:val="00551D58"/>
    <w:rsid w:val="0055237F"/>
    <w:rsid w:val="0055250D"/>
    <w:rsid w:val="00552761"/>
    <w:rsid w:val="00552AC7"/>
    <w:rsid w:val="00552CC4"/>
    <w:rsid w:val="005531B7"/>
    <w:rsid w:val="00553819"/>
    <w:rsid w:val="00554749"/>
    <w:rsid w:val="0055488B"/>
    <w:rsid w:val="005572FD"/>
    <w:rsid w:val="005575A7"/>
    <w:rsid w:val="00557A9F"/>
    <w:rsid w:val="00557C8E"/>
    <w:rsid w:val="00557EC3"/>
    <w:rsid w:val="0056031B"/>
    <w:rsid w:val="005607D2"/>
    <w:rsid w:val="00560CC1"/>
    <w:rsid w:val="00560CD8"/>
    <w:rsid w:val="00560D7F"/>
    <w:rsid w:val="005622D9"/>
    <w:rsid w:val="0056501C"/>
    <w:rsid w:val="005653A4"/>
    <w:rsid w:val="005656B9"/>
    <w:rsid w:val="0056604E"/>
    <w:rsid w:val="005664FC"/>
    <w:rsid w:val="005665C8"/>
    <w:rsid w:val="005667F5"/>
    <w:rsid w:val="00566CFC"/>
    <w:rsid w:val="00567329"/>
    <w:rsid w:val="005674C3"/>
    <w:rsid w:val="00570BCB"/>
    <w:rsid w:val="00570FB0"/>
    <w:rsid w:val="00571FA6"/>
    <w:rsid w:val="005728E3"/>
    <w:rsid w:val="00572BE2"/>
    <w:rsid w:val="00573F39"/>
    <w:rsid w:val="0057442A"/>
    <w:rsid w:val="00575219"/>
    <w:rsid w:val="005766DB"/>
    <w:rsid w:val="0058147E"/>
    <w:rsid w:val="00581653"/>
    <w:rsid w:val="00581705"/>
    <w:rsid w:val="00582195"/>
    <w:rsid w:val="00582A49"/>
    <w:rsid w:val="0058329D"/>
    <w:rsid w:val="00583D67"/>
    <w:rsid w:val="00583F7A"/>
    <w:rsid w:val="005842F5"/>
    <w:rsid w:val="00584B68"/>
    <w:rsid w:val="00584F8E"/>
    <w:rsid w:val="005870CF"/>
    <w:rsid w:val="00587245"/>
    <w:rsid w:val="0058741D"/>
    <w:rsid w:val="00587879"/>
    <w:rsid w:val="00587CED"/>
    <w:rsid w:val="005902B9"/>
    <w:rsid w:val="00590EC8"/>
    <w:rsid w:val="005914A1"/>
    <w:rsid w:val="00591FEB"/>
    <w:rsid w:val="005921D6"/>
    <w:rsid w:val="00592404"/>
    <w:rsid w:val="00594156"/>
    <w:rsid w:val="00594234"/>
    <w:rsid w:val="00594F38"/>
    <w:rsid w:val="005963FD"/>
    <w:rsid w:val="0059771D"/>
    <w:rsid w:val="0059776B"/>
    <w:rsid w:val="005A273E"/>
    <w:rsid w:val="005A2A33"/>
    <w:rsid w:val="005A2CD4"/>
    <w:rsid w:val="005A2E7A"/>
    <w:rsid w:val="005A2FF4"/>
    <w:rsid w:val="005A5744"/>
    <w:rsid w:val="005A6006"/>
    <w:rsid w:val="005A76FD"/>
    <w:rsid w:val="005B0440"/>
    <w:rsid w:val="005B0576"/>
    <w:rsid w:val="005B08EE"/>
    <w:rsid w:val="005B0B4C"/>
    <w:rsid w:val="005B0E29"/>
    <w:rsid w:val="005B1D49"/>
    <w:rsid w:val="005B25AE"/>
    <w:rsid w:val="005B3DD9"/>
    <w:rsid w:val="005B4BF2"/>
    <w:rsid w:val="005B5317"/>
    <w:rsid w:val="005B564F"/>
    <w:rsid w:val="005B5BC1"/>
    <w:rsid w:val="005B68EC"/>
    <w:rsid w:val="005B6AB6"/>
    <w:rsid w:val="005B731E"/>
    <w:rsid w:val="005B74DC"/>
    <w:rsid w:val="005B7DED"/>
    <w:rsid w:val="005C07FD"/>
    <w:rsid w:val="005C1DC4"/>
    <w:rsid w:val="005C20F1"/>
    <w:rsid w:val="005C2158"/>
    <w:rsid w:val="005C22DA"/>
    <w:rsid w:val="005C4724"/>
    <w:rsid w:val="005C47B8"/>
    <w:rsid w:val="005C5B9C"/>
    <w:rsid w:val="005C6DE8"/>
    <w:rsid w:val="005C7C55"/>
    <w:rsid w:val="005D2171"/>
    <w:rsid w:val="005D22D1"/>
    <w:rsid w:val="005D23E8"/>
    <w:rsid w:val="005D2D96"/>
    <w:rsid w:val="005D44A8"/>
    <w:rsid w:val="005D59A8"/>
    <w:rsid w:val="005D5E71"/>
    <w:rsid w:val="005D6392"/>
    <w:rsid w:val="005D65AE"/>
    <w:rsid w:val="005D7320"/>
    <w:rsid w:val="005D744C"/>
    <w:rsid w:val="005D7463"/>
    <w:rsid w:val="005D7BDD"/>
    <w:rsid w:val="005D7D43"/>
    <w:rsid w:val="005E3A9B"/>
    <w:rsid w:val="005E48A0"/>
    <w:rsid w:val="005E4B49"/>
    <w:rsid w:val="005E5241"/>
    <w:rsid w:val="005E5B1D"/>
    <w:rsid w:val="005E6377"/>
    <w:rsid w:val="005E750B"/>
    <w:rsid w:val="005E7CEA"/>
    <w:rsid w:val="005F023A"/>
    <w:rsid w:val="005F02AF"/>
    <w:rsid w:val="005F1719"/>
    <w:rsid w:val="005F1863"/>
    <w:rsid w:val="005F2817"/>
    <w:rsid w:val="005F3812"/>
    <w:rsid w:val="005F4451"/>
    <w:rsid w:val="005F4590"/>
    <w:rsid w:val="005F52CE"/>
    <w:rsid w:val="005F6C87"/>
    <w:rsid w:val="005F73C2"/>
    <w:rsid w:val="005F7AE0"/>
    <w:rsid w:val="0060019F"/>
    <w:rsid w:val="006002B9"/>
    <w:rsid w:val="00600D7E"/>
    <w:rsid w:val="00603094"/>
    <w:rsid w:val="00603466"/>
    <w:rsid w:val="006036D2"/>
    <w:rsid w:val="0060464E"/>
    <w:rsid w:val="00604FC7"/>
    <w:rsid w:val="006053CD"/>
    <w:rsid w:val="00605FC0"/>
    <w:rsid w:val="0060648C"/>
    <w:rsid w:val="00606E1F"/>
    <w:rsid w:val="00606F85"/>
    <w:rsid w:val="0060747B"/>
    <w:rsid w:val="006076EA"/>
    <w:rsid w:val="00607EFD"/>
    <w:rsid w:val="006100B4"/>
    <w:rsid w:val="00610A23"/>
    <w:rsid w:val="00611F3F"/>
    <w:rsid w:val="00612A1B"/>
    <w:rsid w:val="00613C0E"/>
    <w:rsid w:val="00613C3B"/>
    <w:rsid w:val="006147EE"/>
    <w:rsid w:val="00615E0A"/>
    <w:rsid w:val="00617A3C"/>
    <w:rsid w:val="00620134"/>
    <w:rsid w:val="0062046F"/>
    <w:rsid w:val="0062061E"/>
    <w:rsid w:val="00620A19"/>
    <w:rsid w:val="00621934"/>
    <w:rsid w:val="006252E0"/>
    <w:rsid w:val="006262F0"/>
    <w:rsid w:val="00627B57"/>
    <w:rsid w:val="0063181F"/>
    <w:rsid w:val="00631A90"/>
    <w:rsid w:val="00631AAA"/>
    <w:rsid w:val="006323AE"/>
    <w:rsid w:val="00632774"/>
    <w:rsid w:val="00634210"/>
    <w:rsid w:val="00634487"/>
    <w:rsid w:val="00635516"/>
    <w:rsid w:val="0063631E"/>
    <w:rsid w:val="00636C1C"/>
    <w:rsid w:val="00637E77"/>
    <w:rsid w:val="00640027"/>
    <w:rsid w:val="00640572"/>
    <w:rsid w:val="00642485"/>
    <w:rsid w:val="006424A1"/>
    <w:rsid w:val="00642579"/>
    <w:rsid w:val="006429BB"/>
    <w:rsid w:val="00642B9D"/>
    <w:rsid w:val="006434A5"/>
    <w:rsid w:val="00643EB1"/>
    <w:rsid w:val="00644728"/>
    <w:rsid w:val="00644F30"/>
    <w:rsid w:val="00645B64"/>
    <w:rsid w:val="00647037"/>
    <w:rsid w:val="006528C5"/>
    <w:rsid w:val="00652CDA"/>
    <w:rsid w:val="00652F6A"/>
    <w:rsid w:val="006540AA"/>
    <w:rsid w:val="00654470"/>
    <w:rsid w:val="00655712"/>
    <w:rsid w:val="006568CA"/>
    <w:rsid w:val="006570EB"/>
    <w:rsid w:val="00657192"/>
    <w:rsid w:val="006571BE"/>
    <w:rsid w:val="00660474"/>
    <w:rsid w:val="00660A24"/>
    <w:rsid w:val="00660B52"/>
    <w:rsid w:val="006614A1"/>
    <w:rsid w:val="0066206F"/>
    <w:rsid w:val="00662406"/>
    <w:rsid w:val="00662DE2"/>
    <w:rsid w:val="006633BC"/>
    <w:rsid w:val="006640EE"/>
    <w:rsid w:val="006646B8"/>
    <w:rsid w:val="006651AD"/>
    <w:rsid w:val="00666B51"/>
    <w:rsid w:val="00670A54"/>
    <w:rsid w:val="00671103"/>
    <w:rsid w:val="00672426"/>
    <w:rsid w:val="006724A5"/>
    <w:rsid w:val="006726E6"/>
    <w:rsid w:val="00673566"/>
    <w:rsid w:val="00673A1B"/>
    <w:rsid w:val="0067431C"/>
    <w:rsid w:val="006745F3"/>
    <w:rsid w:val="0067485E"/>
    <w:rsid w:val="00674E6A"/>
    <w:rsid w:val="0067613C"/>
    <w:rsid w:val="00676334"/>
    <w:rsid w:val="00677844"/>
    <w:rsid w:val="00677C11"/>
    <w:rsid w:val="00677EED"/>
    <w:rsid w:val="006800C4"/>
    <w:rsid w:val="006803FE"/>
    <w:rsid w:val="0068073D"/>
    <w:rsid w:val="006815BE"/>
    <w:rsid w:val="006815CA"/>
    <w:rsid w:val="00681E23"/>
    <w:rsid w:val="006829A7"/>
    <w:rsid w:val="00682CFC"/>
    <w:rsid w:val="00682D26"/>
    <w:rsid w:val="00683581"/>
    <w:rsid w:val="00683E8D"/>
    <w:rsid w:val="006844CE"/>
    <w:rsid w:val="00684B8B"/>
    <w:rsid w:val="00684C34"/>
    <w:rsid w:val="00685431"/>
    <w:rsid w:val="0068578F"/>
    <w:rsid w:val="006864ED"/>
    <w:rsid w:val="00686767"/>
    <w:rsid w:val="006867A3"/>
    <w:rsid w:val="00687269"/>
    <w:rsid w:val="00687A8B"/>
    <w:rsid w:val="00690BF1"/>
    <w:rsid w:val="0069161F"/>
    <w:rsid w:val="00691717"/>
    <w:rsid w:val="00692ECD"/>
    <w:rsid w:val="00694570"/>
    <w:rsid w:val="006949FC"/>
    <w:rsid w:val="006965BF"/>
    <w:rsid w:val="0069662C"/>
    <w:rsid w:val="006A044B"/>
    <w:rsid w:val="006A194D"/>
    <w:rsid w:val="006A2825"/>
    <w:rsid w:val="006A3A2F"/>
    <w:rsid w:val="006A3AA8"/>
    <w:rsid w:val="006A3BD7"/>
    <w:rsid w:val="006A3FA9"/>
    <w:rsid w:val="006A43C7"/>
    <w:rsid w:val="006A5012"/>
    <w:rsid w:val="006A54D0"/>
    <w:rsid w:val="006A54FA"/>
    <w:rsid w:val="006A57EE"/>
    <w:rsid w:val="006A725A"/>
    <w:rsid w:val="006B0715"/>
    <w:rsid w:val="006B072C"/>
    <w:rsid w:val="006B0AFF"/>
    <w:rsid w:val="006B0CAD"/>
    <w:rsid w:val="006B1D1E"/>
    <w:rsid w:val="006B2065"/>
    <w:rsid w:val="006B28DF"/>
    <w:rsid w:val="006B304B"/>
    <w:rsid w:val="006B5252"/>
    <w:rsid w:val="006B5891"/>
    <w:rsid w:val="006B5973"/>
    <w:rsid w:val="006B5D86"/>
    <w:rsid w:val="006B63E5"/>
    <w:rsid w:val="006B69C4"/>
    <w:rsid w:val="006B6D0F"/>
    <w:rsid w:val="006B6E3A"/>
    <w:rsid w:val="006B7403"/>
    <w:rsid w:val="006C0190"/>
    <w:rsid w:val="006C0AA4"/>
    <w:rsid w:val="006C1D80"/>
    <w:rsid w:val="006C22BE"/>
    <w:rsid w:val="006C2576"/>
    <w:rsid w:val="006C2CEB"/>
    <w:rsid w:val="006C3248"/>
    <w:rsid w:val="006C3D07"/>
    <w:rsid w:val="006C4046"/>
    <w:rsid w:val="006C65FE"/>
    <w:rsid w:val="006C7039"/>
    <w:rsid w:val="006C78C0"/>
    <w:rsid w:val="006C78FD"/>
    <w:rsid w:val="006D0129"/>
    <w:rsid w:val="006D0383"/>
    <w:rsid w:val="006D0C7B"/>
    <w:rsid w:val="006D0F1E"/>
    <w:rsid w:val="006D23F1"/>
    <w:rsid w:val="006D2DD4"/>
    <w:rsid w:val="006D3EA8"/>
    <w:rsid w:val="006D44BA"/>
    <w:rsid w:val="006D4C8B"/>
    <w:rsid w:val="006D6384"/>
    <w:rsid w:val="006D71BF"/>
    <w:rsid w:val="006D74CB"/>
    <w:rsid w:val="006E1DD8"/>
    <w:rsid w:val="006E34E2"/>
    <w:rsid w:val="006E3B07"/>
    <w:rsid w:val="006E3B29"/>
    <w:rsid w:val="006E43A0"/>
    <w:rsid w:val="006E45CE"/>
    <w:rsid w:val="006E4B48"/>
    <w:rsid w:val="006E5756"/>
    <w:rsid w:val="006E5C8D"/>
    <w:rsid w:val="006E6DED"/>
    <w:rsid w:val="006E702C"/>
    <w:rsid w:val="006E7639"/>
    <w:rsid w:val="006E7AD9"/>
    <w:rsid w:val="006E7FC8"/>
    <w:rsid w:val="006F03C8"/>
    <w:rsid w:val="006F0A19"/>
    <w:rsid w:val="006F0F83"/>
    <w:rsid w:val="006F1CEC"/>
    <w:rsid w:val="006F201F"/>
    <w:rsid w:val="006F25F5"/>
    <w:rsid w:val="006F371F"/>
    <w:rsid w:val="006F4B62"/>
    <w:rsid w:val="006F5124"/>
    <w:rsid w:val="006F5285"/>
    <w:rsid w:val="006F5942"/>
    <w:rsid w:val="006F63D2"/>
    <w:rsid w:val="006F6BBC"/>
    <w:rsid w:val="006F72C9"/>
    <w:rsid w:val="00700509"/>
    <w:rsid w:val="00700803"/>
    <w:rsid w:val="00700FF9"/>
    <w:rsid w:val="0070162F"/>
    <w:rsid w:val="00702273"/>
    <w:rsid w:val="007031A8"/>
    <w:rsid w:val="007042A3"/>
    <w:rsid w:val="00704315"/>
    <w:rsid w:val="00704B0B"/>
    <w:rsid w:val="00704DD3"/>
    <w:rsid w:val="00705171"/>
    <w:rsid w:val="0070547D"/>
    <w:rsid w:val="007060FF"/>
    <w:rsid w:val="00706C2D"/>
    <w:rsid w:val="00707258"/>
    <w:rsid w:val="0070758F"/>
    <w:rsid w:val="00707F9E"/>
    <w:rsid w:val="00710B18"/>
    <w:rsid w:val="007115B4"/>
    <w:rsid w:val="00711EFA"/>
    <w:rsid w:val="007123EC"/>
    <w:rsid w:val="0071250A"/>
    <w:rsid w:val="00712AEF"/>
    <w:rsid w:val="0071380D"/>
    <w:rsid w:val="0071386C"/>
    <w:rsid w:val="007142C6"/>
    <w:rsid w:val="00715834"/>
    <w:rsid w:val="007159EF"/>
    <w:rsid w:val="007170EB"/>
    <w:rsid w:val="00717466"/>
    <w:rsid w:val="007178AE"/>
    <w:rsid w:val="00717BFA"/>
    <w:rsid w:val="00717C15"/>
    <w:rsid w:val="00720138"/>
    <w:rsid w:val="007211A2"/>
    <w:rsid w:val="00721CA9"/>
    <w:rsid w:val="00723A70"/>
    <w:rsid w:val="00723BD6"/>
    <w:rsid w:val="00723D39"/>
    <w:rsid w:val="007242E8"/>
    <w:rsid w:val="00724637"/>
    <w:rsid w:val="0072593C"/>
    <w:rsid w:val="00726523"/>
    <w:rsid w:val="00726AB8"/>
    <w:rsid w:val="007272C0"/>
    <w:rsid w:val="00727E54"/>
    <w:rsid w:val="00730E23"/>
    <w:rsid w:val="00731E43"/>
    <w:rsid w:val="007320E2"/>
    <w:rsid w:val="007337A5"/>
    <w:rsid w:val="00733A24"/>
    <w:rsid w:val="00735361"/>
    <w:rsid w:val="0073586B"/>
    <w:rsid w:val="00735990"/>
    <w:rsid w:val="00737585"/>
    <w:rsid w:val="0073787C"/>
    <w:rsid w:val="0074024A"/>
    <w:rsid w:val="007415D4"/>
    <w:rsid w:val="00742514"/>
    <w:rsid w:val="00743CDA"/>
    <w:rsid w:val="00744E86"/>
    <w:rsid w:val="007460CB"/>
    <w:rsid w:val="007465EF"/>
    <w:rsid w:val="0074697F"/>
    <w:rsid w:val="00746E97"/>
    <w:rsid w:val="007477C6"/>
    <w:rsid w:val="0075012C"/>
    <w:rsid w:val="00750A97"/>
    <w:rsid w:val="00750E4C"/>
    <w:rsid w:val="00751008"/>
    <w:rsid w:val="00751245"/>
    <w:rsid w:val="007517DA"/>
    <w:rsid w:val="00752631"/>
    <w:rsid w:val="00752756"/>
    <w:rsid w:val="00752E62"/>
    <w:rsid w:val="0075359D"/>
    <w:rsid w:val="007549A4"/>
    <w:rsid w:val="00754DA5"/>
    <w:rsid w:val="00754E29"/>
    <w:rsid w:val="00755B21"/>
    <w:rsid w:val="00756119"/>
    <w:rsid w:val="00756B0D"/>
    <w:rsid w:val="007575CD"/>
    <w:rsid w:val="00757837"/>
    <w:rsid w:val="00757842"/>
    <w:rsid w:val="00760E20"/>
    <w:rsid w:val="00761093"/>
    <w:rsid w:val="007623D4"/>
    <w:rsid w:val="0076594F"/>
    <w:rsid w:val="0076649E"/>
    <w:rsid w:val="00767C54"/>
    <w:rsid w:val="00770794"/>
    <w:rsid w:val="007709D9"/>
    <w:rsid w:val="007723B4"/>
    <w:rsid w:val="007731B4"/>
    <w:rsid w:val="007736E3"/>
    <w:rsid w:val="00773C00"/>
    <w:rsid w:val="00773F73"/>
    <w:rsid w:val="007740F8"/>
    <w:rsid w:val="00774901"/>
    <w:rsid w:val="00774B6B"/>
    <w:rsid w:val="00775274"/>
    <w:rsid w:val="00775F84"/>
    <w:rsid w:val="00776326"/>
    <w:rsid w:val="0077636E"/>
    <w:rsid w:val="007765A0"/>
    <w:rsid w:val="00776644"/>
    <w:rsid w:val="00776F97"/>
    <w:rsid w:val="00777D2D"/>
    <w:rsid w:val="00777D47"/>
    <w:rsid w:val="00780375"/>
    <w:rsid w:val="0078128A"/>
    <w:rsid w:val="0078191C"/>
    <w:rsid w:val="00782B1D"/>
    <w:rsid w:val="007832DB"/>
    <w:rsid w:val="00783E24"/>
    <w:rsid w:val="00784175"/>
    <w:rsid w:val="0078452D"/>
    <w:rsid w:val="00784A6D"/>
    <w:rsid w:val="00785159"/>
    <w:rsid w:val="007851A6"/>
    <w:rsid w:val="00785755"/>
    <w:rsid w:val="00785C8E"/>
    <w:rsid w:val="00786991"/>
    <w:rsid w:val="00786ABF"/>
    <w:rsid w:val="0079015C"/>
    <w:rsid w:val="00790F8E"/>
    <w:rsid w:val="007918EF"/>
    <w:rsid w:val="007927AC"/>
    <w:rsid w:val="007945BD"/>
    <w:rsid w:val="0079554D"/>
    <w:rsid w:val="0079590D"/>
    <w:rsid w:val="00796936"/>
    <w:rsid w:val="0079738C"/>
    <w:rsid w:val="0079774A"/>
    <w:rsid w:val="00797849"/>
    <w:rsid w:val="007A1B0C"/>
    <w:rsid w:val="007A2AD9"/>
    <w:rsid w:val="007A3660"/>
    <w:rsid w:val="007A3F61"/>
    <w:rsid w:val="007A4994"/>
    <w:rsid w:val="007A4A02"/>
    <w:rsid w:val="007A538D"/>
    <w:rsid w:val="007A6CAD"/>
    <w:rsid w:val="007A728B"/>
    <w:rsid w:val="007B08C4"/>
    <w:rsid w:val="007B1BC6"/>
    <w:rsid w:val="007B1C91"/>
    <w:rsid w:val="007B2C83"/>
    <w:rsid w:val="007B366E"/>
    <w:rsid w:val="007B3F98"/>
    <w:rsid w:val="007B4520"/>
    <w:rsid w:val="007B496E"/>
    <w:rsid w:val="007B4A5F"/>
    <w:rsid w:val="007B4FE4"/>
    <w:rsid w:val="007B50D4"/>
    <w:rsid w:val="007B52AA"/>
    <w:rsid w:val="007B6059"/>
    <w:rsid w:val="007B612D"/>
    <w:rsid w:val="007B6600"/>
    <w:rsid w:val="007B729D"/>
    <w:rsid w:val="007B7A6E"/>
    <w:rsid w:val="007C0296"/>
    <w:rsid w:val="007C0ABD"/>
    <w:rsid w:val="007C0C42"/>
    <w:rsid w:val="007C1DFA"/>
    <w:rsid w:val="007C1E24"/>
    <w:rsid w:val="007C1F5A"/>
    <w:rsid w:val="007C3721"/>
    <w:rsid w:val="007C4388"/>
    <w:rsid w:val="007C5537"/>
    <w:rsid w:val="007C63B1"/>
    <w:rsid w:val="007C6DEB"/>
    <w:rsid w:val="007C7173"/>
    <w:rsid w:val="007C7ECB"/>
    <w:rsid w:val="007D1B06"/>
    <w:rsid w:val="007D1CC2"/>
    <w:rsid w:val="007D1CC7"/>
    <w:rsid w:val="007D23AD"/>
    <w:rsid w:val="007D373A"/>
    <w:rsid w:val="007D389C"/>
    <w:rsid w:val="007D47E7"/>
    <w:rsid w:val="007D485E"/>
    <w:rsid w:val="007D4CA1"/>
    <w:rsid w:val="007D4D86"/>
    <w:rsid w:val="007D4F20"/>
    <w:rsid w:val="007D5C19"/>
    <w:rsid w:val="007D6205"/>
    <w:rsid w:val="007D621D"/>
    <w:rsid w:val="007D6FB5"/>
    <w:rsid w:val="007D7D7F"/>
    <w:rsid w:val="007E034D"/>
    <w:rsid w:val="007E1A81"/>
    <w:rsid w:val="007E1C2F"/>
    <w:rsid w:val="007E2C47"/>
    <w:rsid w:val="007E313E"/>
    <w:rsid w:val="007E32A3"/>
    <w:rsid w:val="007E34B6"/>
    <w:rsid w:val="007E34E1"/>
    <w:rsid w:val="007E4918"/>
    <w:rsid w:val="007E4BE3"/>
    <w:rsid w:val="007E5180"/>
    <w:rsid w:val="007E675B"/>
    <w:rsid w:val="007E67DF"/>
    <w:rsid w:val="007E7290"/>
    <w:rsid w:val="007E76AB"/>
    <w:rsid w:val="007E78CA"/>
    <w:rsid w:val="007E7BD0"/>
    <w:rsid w:val="007E7F55"/>
    <w:rsid w:val="007F0519"/>
    <w:rsid w:val="007F094C"/>
    <w:rsid w:val="007F1B27"/>
    <w:rsid w:val="007F20D5"/>
    <w:rsid w:val="007F279D"/>
    <w:rsid w:val="007F3DB8"/>
    <w:rsid w:val="007F3E00"/>
    <w:rsid w:val="007F4B15"/>
    <w:rsid w:val="007F4D8F"/>
    <w:rsid w:val="007F5801"/>
    <w:rsid w:val="007F65AC"/>
    <w:rsid w:val="007F7EAA"/>
    <w:rsid w:val="008004FF"/>
    <w:rsid w:val="00800789"/>
    <w:rsid w:val="0080166B"/>
    <w:rsid w:val="008018E2"/>
    <w:rsid w:val="00802A42"/>
    <w:rsid w:val="0080341C"/>
    <w:rsid w:val="00803457"/>
    <w:rsid w:val="008035B9"/>
    <w:rsid w:val="00803C69"/>
    <w:rsid w:val="00803CD0"/>
    <w:rsid w:val="00804A9D"/>
    <w:rsid w:val="00804C8A"/>
    <w:rsid w:val="0080626A"/>
    <w:rsid w:val="0080741D"/>
    <w:rsid w:val="00807EAA"/>
    <w:rsid w:val="00811D10"/>
    <w:rsid w:val="00812EAC"/>
    <w:rsid w:val="008138F0"/>
    <w:rsid w:val="00814D85"/>
    <w:rsid w:val="008151F5"/>
    <w:rsid w:val="00815C2E"/>
    <w:rsid w:val="00816D2F"/>
    <w:rsid w:val="00816EDB"/>
    <w:rsid w:val="008203B3"/>
    <w:rsid w:val="0082191D"/>
    <w:rsid w:val="00822DB3"/>
    <w:rsid w:val="008230CA"/>
    <w:rsid w:val="00823B9B"/>
    <w:rsid w:val="00826013"/>
    <w:rsid w:val="0082627D"/>
    <w:rsid w:val="00826C11"/>
    <w:rsid w:val="00827962"/>
    <w:rsid w:val="00827E97"/>
    <w:rsid w:val="00830713"/>
    <w:rsid w:val="00832A3B"/>
    <w:rsid w:val="008330EF"/>
    <w:rsid w:val="0083399D"/>
    <w:rsid w:val="00833A9C"/>
    <w:rsid w:val="00833C3C"/>
    <w:rsid w:val="00834AB3"/>
    <w:rsid w:val="0083537F"/>
    <w:rsid w:val="00835B75"/>
    <w:rsid w:val="008360FD"/>
    <w:rsid w:val="0083657F"/>
    <w:rsid w:val="00837DE9"/>
    <w:rsid w:val="00840196"/>
    <w:rsid w:val="008402AF"/>
    <w:rsid w:val="0084062A"/>
    <w:rsid w:val="00840E43"/>
    <w:rsid w:val="00841401"/>
    <w:rsid w:val="00843605"/>
    <w:rsid w:val="00843CBC"/>
    <w:rsid w:val="00843DCB"/>
    <w:rsid w:val="00843F22"/>
    <w:rsid w:val="008448F9"/>
    <w:rsid w:val="008452D6"/>
    <w:rsid w:val="00845F54"/>
    <w:rsid w:val="00847087"/>
    <w:rsid w:val="00847FA5"/>
    <w:rsid w:val="0085135A"/>
    <w:rsid w:val="00851884"/>
    <w:rsid w:val="00852701"/>
    <w:rsid w:val="00852AE4"/>
    <w:rsid w:val="00852C1A"/>
    <w:rsid w:val="00852E54"/>
    <w:rsid w:val="00852FC8"/>
    <w:rsid w:val="00854094"/>
    <w:rsid w:val="008545D5"/>
    <w:rsid w:val="00855D48"/>
    <w:rsid w:val="00855F77"/>
    <w:rsid w:val="00856FC1"/>
    <w:rsid w:val="008570DA"/>
    <w:rsid w:val="00857CC7"/>
    <w:rsid w:val="00857D4C"/>
    <w:rsid w:val="00857DD7"/>
    <w:rsid w:val="008605DF"/>
    <w:rsid w:val="00860E40"/>
    <w:rsid w:val="00862040"/>
    <w:rsid w:val="0086267F"/>
    <w:rsid w:val="00862897"/>
    <w:rsid w:val="008628EC"/>
    <w:rsid w:val="0086292F"/>
    <w:rsid w:val="008631D7"/>
    <w:rsid w:val="008636EE"/>
    <w:rsid w:val="0086467A"/>
    <w:rsid w:val="0086479E"/>
    <w:rsid w:val="00864D1E"/>
    <w:rsid w:val="0086769C"/>
    <w:rsid w:val="008677ED"/>
    <w:rsid w:val="00867B2A"/>
    <w:rsid w:val="00867DB1"/>
    <w:rsid w:val="00870961"/>
    <w:rsid w:val="00870B32"/>
    <w:rsid w:val="008739B0"/>
    <w:rsid w:val="00874011"/>
    <w:rsid w:val="00875BF7"/>
    <w:rsid w:val="008767A1"/>
    <w:rsid w:val="00876C4E"/>
    <w:rsid w:val="008770B8"/>
    <w:rsid w:val="00877218"/>
    <w:rsid w:val="008772DD"/>
    <w:rsid w:val="00877BF4"/>
    <w:rsid w:val="0088072C"/>
    <w:rsid w:val="00880BBE"/>
    <w:rsid w:val="00880D90"/>
    <w:rsid w:val="008811A6"/>
    <w:rsid w:val="00881EA4"/>
    <w:rsid w:val="00882B35"/>
    <w:rsid w:val="00882B3B"/>
    <w:rsid w:val="00882E6C"/>
    <w:rsid w:val="00882EED"/>
    <w:rsid w:val="00883F4A"/>
    <w:rsid w:val="00884166"/>
    <w:rsid w:val="00885B27"/>
    <w:rsid w:val="00886843"/>
    <w:rsid w:val="008869DB"/>
    <w:rsid w:val="00886E5A"/>
    <w:rsid w:val="00887726"/>
    <w:rsid w:val="00887833"/>
    <w:rsid w:val="00890A63"/>
    <w:rsid w:val="00890ACD"/>
    <w:rsid w:val="00890F30"/>
    <w:rsid w:val="00891398"/>
    <w:rsid w:val="0089234D"/>
    <w:rsid w:val="00892971"/>
    <w:rsid w:val="0089467A"/>
    <w:rsid w:val="00894C8F"/>
    <w:rsid w:val="00894D05"/>
    <w:rsid w:val="00895192"/>
    <w:rsid w:val="00895DBE"/>
    <w:rsid w:val="00895E53"/>
    <w:rsid w:val="00897288"/>
    <w:rsid w:val="008A0587"/>
    <w:rsid w:val="008A0FE7"/>
    <w:rsid w:val="008A16D5"/>
    <w:rsid w:val="008A1D25"/>
    <w:rsid w:val="008A21CE"/>
    <w:rsid w:val="008A2526"/>
    <w:rsid w:val="008A276C"/>
    <w:rsid w:val="008A2A50"/>
    <w:rsid w:val="008A3553"/>
    <w:rsid w:val="008A3A51"/>
    <w:rsid w:val="008A4055"/>
    <w:rsid w:val="008A5471"/>
    <w:rsid w:val="008A5676"/>
    <w:rsid w:val="008A5A30"/>
    <w:rsid w:val="008A6374"/>
    <w:rsid w:val="008A692E"/>
    <w:rsid w:val="008A72C3"/>
    <w:rsid w:val="008A76F6"/>
    <w:rsid w:val="008A7B27"/>
    <w:rsid w:val="008A7DA7"/>
    <w:rsid w:val="008B0359"/>
    <w:rsid w:val="008B093E"/>
    <w:rsid w:val="008B09C2"/>
    <w:rsid w:val="008B0B30"/>
    <w:rsid w:val="008B1F4D"/>
    <w:rsid w:val="008B2461"/>
    <w:rsid w:val="008B2C23"/>
    <w:rsid w:val="008B3C31"/>
    <w:rsid w:val="008B3F06"/>
    <w:rsid w:val="008B48B0"/>
    <w:rsid w:val="008B50A6"/>
    <w:rsid w:val="008B5DD4"/>
    <w:rsid w:val="008B5DD7"/>
    <w:rsid w:val="008B6969"/>
    <w:rsid w:val="008B6C1E"/>
    <w:rsid w:val="008B7C77"/>
    <w:rsid w:val="008B7DF6"/>
    <w:rsid w:val="008C0A58"/>
    <w:rsid w:val="008C1535"/>
    <w:rsid w:val="008C18C7"/>
    <w:rsid w:val="008C1B3D"/>
    <w:rsid w:val="008C1DCF"/>
    <w:rsid w:val="008C4DCF"/>
    <w:rsid w:val="008C5DDB"/>
    <w:rsid w:val="008C6853"/>
    <w:rsid w:val="008C73C2"/>
    <w:rsid w:val="008C7A23"/>
    <w:rsid w:val="008D0520"/>
    <w:rsid w:val="008D0CFE"/>
    <w:rsid w:val="008D0F76"/>
    <w:rsid w:val="008D11C0"/>
    <w:rsid w:val="008D194F"/>
    <w:rsid w:val="008D2FE8"/>
    <w:rsid w:val="008D3097"/>
    <w:rsid w:val="008D35ED"/>
    <w:rsid w:val="008D4328"/>
    <w:rsid w:val="008D4801"/>
    <w:rsid w:val="008D60D0"/>
    <w:rsid w:val="008D7C67"/>
    <w:rsid w:val="008E0F93"/>
    <w:rsid w:val="008E11A3"/>
    <w:rsid w:val="008E284F"/>
    <w:rsid w:val="008E2B11"/>
    <w:rsid w:val="008E2C35"/>
    <w:rsid w:val="008E332B"/>
    <w:rsid w:val="008E33D6"/>
    <w:rsid w:val="008E4EA6"/>
    <w:rsid w:val="008E5715"/>
    <w:rsid w:val="008E5AF2"/>
    <w:rsid w:val="008E6399"/>
    <w:rsid w:val="008E63F1"/>
    <w:rsid w:val="008E7080"/>
    <w:rsid w:val="008E77AE"/>
    <w:rsid w:val="008E7834"/>
    <w:rsid w:val="008F0723"/>
    <w:rsid w:val="008F11C5"/>
    <w:rsid w:val="008F122D"/>
    <w:rsid w:val="008F3174"/>
    <w:rsid w:val="008F7E19"/>
    <w:rsid w:val="009004AF"/>
    <w:rsid w:val="00900F43"/>
    <w:rsid w:val="009012D1"/>
    <w:rsid w:val="009041CD"/>
    <w:rsid w:val="009047C9"/>
    <w:rsid w:val="00905401"/>
    <w:rsid w:val="00905403"/>
    <w:rsid w:val="009058CF"/>
    <w:rsid w:val="009062D9"/>
    <w:rsid w:val="00906C05"/>
    <w:rsid w:val="0090776C"/>
    <w:rsid w:val="00907A0E"/>
    <w:rsid w:val="0091000F"/>
    <w:rsid w:val="00911372"/>
    <w:rsid w:val="009113F4"/>
    <w:rsid w:val="00911E31"/>
    <w:rsid w:val="00911F96"/>
    <w:rsid w:val="00912091"/>
    <w:rsid w:val="009121AE"/>
    <w:rsid w:val="009126F0"/>
    <w:rsid w:val="0091338F"/>
    <w:rsid w:val="009134C8"/>
    <w:rsid w:val="00914D4E"/>
    <w:rsid w:val="00915499"/>
    <w:rsid w:val="009171AD"/>
    <w:rsid w:val="00917213"/>
    <w:rsid w:val="009175A9"/>
    <w:rsid w:val="00920C58"/>
    <w:rsid w:val="00921525"/>
    <w:rsid w:val="0092155F"/>
    <w:rsid w:val="00921F76"/>
    <w:rsid w:val="009231F3"/>
    <w:rsid w:val="009242A4"/>
    <w:rsid w:val="00924388"/>
    <w:rsid w:val="009249B6"/>
    <w:rsid w:val="00924FAE"/>
    <w:rsid w:val="00925270"/>
    <w:rsid w:val="00926FB0"/>
    <w:rsid w:val="00927DA2"/>
    <w:rsid w:val="009323A4"/>
    <w:rsid w:val="00933A64"/>
    <w:rsid w:val="00934B11"/>
    <w:rsid w:val="00934B71"/>
    <w:rsid w:val="00934B87"/>
    <w:rsid w:val="00935015"/>
    <w:rsid w:val="0093507D"/>
    <w:rsid w:val="00935224"/>
    <w:rsid w:val="00936266"/>
    <w:rsid w:val="00936ADA"/>
    <w:rsid w:val="00936F7D"/>
    <w:rsid w:val="0093767F"/>
    <w:rsid w:val="00937FF9"/>
    <w:rsid w:val="009407FC"/>
    <w:rsid w:val="0094174C"/>
    <w:rsid w:val="00941BE7"/>
    <w:rsid w:val="009431FC"/>
    <w:rsid w:val="009449F2"/>
    <w:rsid w:val="00944B22"/>
    <w:rsid w:val="0094577D"/>
    <w:rsid w:val="00945BAA"/>
    <w:rsid w:val="009464CD"/>
    <w:rsid w:val="00947AC8"/>
    <w:rsid w:val="0095077E"/>
    <w:rsid w:val="00950BD6"/>
    <w:rsid w:val="0095103C"/>
    <w:rsid w:val="00951072"/>
    <w:rsid w:val="00951969"/>
    <w:rsid w:val="009528BA"/>
    <w:rsid w:val="00953942"/>
    <w:rsid w:val="009539E6"/>
    <w:rsid w:val="009545F5"/>
    <w:rsid w:val="009557AD"/>
    <w:rsid w:val="009557B1"/>
    <w:rsid w:val="00955FE7"/>
    <w:rsid w:val="009566AB"/>
    <w:rsid w:val="00956AB3"/>
    <w:rsid w:val="009572BA"/>
    <w:rsid w:val="0095748D"/>
    <w:rsid w:val="00957558"/>
    <w:rsid w:val="009576EA"/>
    <w:rsid w:val="009577E9"/>
    <w:rsid w:val="00957D9F"/>
    <w:rsid w:val="00960AAA"/>
    <w:rsid w:val="00960DE2"/>
    <w:rsid w:val="00961E9C"/>
    <w:rsid w:val="009624A1"/>
    <w:rsid w:val="009632C5"/>
    <w:rsid w:val="009635A6"/>
    <w:rsid w:val="009647EC"/>
    <w:rsid w:val="00967284"/>
    <w:rsid w:val="0096775C"/>
    <w:rsid w:val="009711B8"/>
    <w:rsid w:val="009719FB"/>
    <w:rsid w:val="00972192"/>
    <w:rsid w:val="00972664"/>
    <w:rsid w:val="00973C73"/>
    <w:rsid w:val="0097538D"/>
    <w:rsid w:val="00975E74"/>
    <w:rsid w:val="00976911"/>
    <w:rsid w:val="00977742"/>
    <w:rsid w:val="009806F0"/>
    <w:rsid w:val="00981181"/>
    <w:rsid w:val="009812FD"/>
    <w:rsid w:val="009813D5"/>
    <w:rsid w:val="009816C4"/>
    <w:rsid w:val="0098346B"/>
    <w:rsid w:val="00985A43"/>
    <w:rsid w:val="009860B9"/>
    <w:rsid w:val="00990B9A"/>
    <w:rsid w:val="00991165"/>
    <w:rsid w:val="00991306"/>
    <w:rsid w:val="00991FB7"/>
    <w:rsid w:val="00992060"/>
    <w:rsid w:val="009929EB"/>
    <w:rsid w:val="00992F75"/>
    <w:rsid w:val="00993080"/>
    <w:rsid w:val="00993543"/>
    <w:rsid w:val="00993B0E"/>
    <w:rsid w:val="00993B25"/>
    <w:rsid w:val="009940EE"/>
    <w:rsid w:val="0099413B"/>
    <w:rsid w:val="009941AE"/>
    <w:rsid w:val="009945AA"/>
    <w:rsid w:val="00994F4D"/>
    <w:rsid w:val="009958AC"/>
    <w:rsid w:val="00995936"/>
    <w:rsid w:val="00996BB4"/>
    <w:rsid w:val="009A0B3D"/>
    <w:rsid w:val="009A19F9"/>
    <w:rsid w:val="009A2199"/>
    <w:rsid w:val="009A26DA"/>
    <w:rsid w:val="009A2C4E"/>
    <w:rsid w:val="009A316A"/>
    <w:rsid w:val="009A3900"/>
    <w:rsid w:val="009A3AEF"/>
    <w:rsid w:val="009A410B"/>
    <w:rsid w:val="009A426B"/>
    <w:rsid w:val="009A5C27"/>
    <w:rsid w:val="009A5F5C"/>
    <w:rsid w:val="009A63AB"/>
    <w:rsid w:val="009A65CC"/>
    <w:rsid w:val="009A6776"/>
    <w:rsid w:val="009B0412"/>
    <w:rsid w:val="009B05E8"/>
    <w:rsid w:val="009B0F84"/>
    <w:rsid w:val="009B2761"/>
    <w:rsid w:val="009B3428"/>
    <w:rsid w:val="009B37BD"/>
    <w:rsid w:val="009B3D86"/>
    <w:rsid w:val="009B4360"/>
    <w:rsid w:val="009B4E51"/>
    <w:rsid w:val="009B5DF4"/>
    <w:rsid w:val="009B735C"/>
    <w:rsid w:val="009B76C6"/>
    <w:rsid w:val="009C05BE"/>
    <w:rsid w:val="009C0A4C"/>
    <w:rsid w:val="009C0D36"/>
    <w:rsid w:val="009C172B"/>
    <w:rsid w:val="009C18AE"/>
    <w:rsid w:val="009C1D95"/>
    <w:rsid w:val="009C2096"/>
    <w:rsid w:val="009C244F"/>
    <w:rsid w:val="009C276A"/>
    <w:rsid w:val="009C361A"/>
    <w:rsid w:val="009C3A47"/>
    <w:rsid w:val="009C4922"/>
    <w:rsid w:val="009C58CA"/>
    <w:rsid w:val="009C5E0F"/>
    <w:rsid w:val="009C6689"/>
    <w:rsid w:val="009C6DED"/>
    <w:rsid w:val="009C718C"/>
    <w:rsid w:val="009C73C3"/>
    <w:rsid w:val="009C7E54"/>
    <w:rsid w:val="009D21E6"/>
    <w:rsid w:val="009D2CED"/>
    <w:rsid w:val="009D2E31"/>
    <w:rsid w:val="009D38D0"/>
    <w:rsid w:val="009D396B"/>
    <w:rsid w:val="009D3BB9"/>
    <w:rsid w:val="009D3EBC"/>
    <w:rsid w:val="009D451B"/>
    <w:rsid w:val="009D4A51"/>
    <w:rsid w:val="009D54BF"/>
    <w:rsid w:val="009D6235"/>
    <w:rsid w:val="009D68C5"/>
    <w:rsid w:val="009D6B01"/>
    <w:rsid w:val="009E0547"/>
    <w:rsid w:val="009E087F"/>
    <w:rsid w:val="009E0ADF"/>
    <w:rsid w:val="009E0B56"/>
    <w:rsid w:val="009E0C9F"/>
    <w:rsid w:val="009E11AF"/>
    <w:rsid w:val="009E21FE"/>
    <w:rsid w:val="009E3BA3"/>
    <w:rsid w:val="009E55FE"/>
    <w:rsid w:val="009E6461"/>
    <w:rsid w:val="009E6669"/>
    <w:rsid w:val="009E6747"/>
    <w:rsid w:val="009F062F"/>
    <w:rsid w:val="009F2311"/>
    <w:rsid w:val="009F2575"/>
    <w:rsid w:val="009F25DB"/>
    <w:rsid w:val="009F308D"/>
    <w:rsid w:val="009F449D"/>
    <w:rsid w:val="009F5C8D"/>
    <w:rsid w:val="009F5E5E"/>
    <w:rsid w:val="009F6736"/>
    <w:rsid w:val="009F73B9"/>
    <w:rsid w:val="009F78CA"/>
    <w:rsid w:val="00A005FE"/>
    <w:rsid w:val="00A0084A"/>
    <w:rsid w:val="00A008B6"/>
    <w:rsid w:val="00A012B3"/>
    <w:rsid w:val="00A01F48"/>
    <w:rsid w:val="00A02297"/>
    <w:rsid w:val="00A0272F"/>
    <w:rsid w:val="00A03209"/>
    <w:rsid w:val="00A04B49"/>
    <w:rsid w:val="00A05A59"/>
    <w:rsid w:val="00A06161"/>
    <w:rsid w:val="00A064E7"/>
    <w:rsid w:val="00A065C7"/>
    <w:rsid w:val="00A07942"/>
    <w:rsid w:val="00A103DD"/>
    <w:rsid w:val="00A109A8"/>
    <w:rsid w:val="00A10DD1"/>
    <w:rsid w:val="00A11645"/>
    <w:rsid w:val="00A11E52"/>
    <w:rsid w:val="00A1209C"/>
    <w:rsid w:val="00A124F1"/>
    <w:rsid w:val="00A12914"/>
    <w:rsid w:val="00A13870"/>
    <w:rsid w:val="00A13C47"/>
    <w:rsid w:val="00A149EF"/>
    <w:rsid w:val="00A14A82"/>
    <w:rsid w:val="00A15392"/>
    <w:rsid w:val="00A15511"/>
    <w:rsid w:val="00A15712"/>
    <w:rsid w:val="00A16290"/>
    <w:rsid w:val="00A16484"/>
    <w:rsid w:val="00A16626"/>
    <w:rsid w:val="00A204AE"/>
    <w:rsid w:val="00A223B5"/>
    <w:rsid w:val="00A2274F"/>
    <w:rsid w:val="00A234CB"/>
    <w:rsid w:val="00A235CA"/>
    <w:rsid w:val="00A235D3"/>
    <w:rsid w:val="00A2485F"/>
    <w:rsid w:val="00A257FC"/>
    <w:rsid w:val="00A26FA0"/>
    <w:rsid w:val="00A301AA"/>
    <w:rsid w:val="00A30480"/>
    <w:rsid w:val="00A3049D"/>
    <w:rsid w:val="00A30E9C"/>
    <w:rsid w:val="00A321CD"/>
    <w:rsid w:val="00A32C7B"/>
    <w:rsid w:val="00A33128"/>
    <w:rsid w:val="00A3429B"/>
    <w:rsid w:val="00A35A71"/>
    <w:rsid w:val="00A35C38"/>
    <w:rsid w:val="00A36446"/>
    <w:rsid w:val="00A36D74"/>
    <w:rsid w:val="00A36EC6"/>
    <w:rsid w:val="00A37B99"/>
    <w:rsid w:val="00A4034A"/>
    <w:rsid w:val="00A4089B"/>
    <w:rsid w:val="00A41593"/>
    <w:rsid w:val="00A4183E"/>
    <w:rsid w:val="00A42118"/>
    <w:rsid w:val="00A44C64"/>
    <w:rsid w:val="00A45695"/>
    <w:rsid w:val="00A45B7F"/>
    <w:rsid w:val="00A466F9"/>
    <w:rsid w:val="00A478C6"/>
    <w:rsid w:val="00A479A5"/>
    <w:rsid w:val="00A501EE"/>
    <w:rsid w:val="00A5044E"/>
    <w:rsid w:val="00A50493"/>
    <w:rsid w:val="00A506AC"/>
    <w:rsid w:val="00A50BEB"/>
    <w:rsid w:val="00A50E84"/>
    <w:rsid w:val="00A518FC"/>
    <w:rsid w:val="00A52E0A"/>
    <w:rsid w:val="00A53B30"/>
    <w:rsid w:val="00A56BC6"/>
    <w:rsid w:val="00A57204"/>
    <w:rsid w:val="00A574A8"/>
    <w:rsid w:val="00A60D09"/>
    <w:rsid w:val="00A614C8"/>
    <w:rsid w:val="00A61594"/>
    <w:rsid w:val="00A62ED0"/>
    <w:rsid w:val="00A63C89"/>
    <w:rsid w:val="00A65750"/>
    <w:rsid w:val="00A658BB"/>
    <w:rsid w:val="00A66A3A"/>
    <w:rsid w:val="00A66D94"/>
    <w:rsid w:val="00A67372"/>
    <w:rsid w:val="00A6749B"/>
    <w:rsid w:val="00A701D3"/>
    <w:rsid w:val="00A70315"/>
    <w:rsid w:val="00A70A85"/>
    <w:rsid w:val="00A71909"/>
    <w:rsid w:val="00A7200E"/>
    <w:rsid w:val="00A7203A"/>
    <w:rsid w:val="00A724DC"/>
    <w:rsid w:val="00A73C59"/>
    <w:rsid w:val="00A74C57"/>
    <w:rsid w:val="00A752E0"/>
    <w:rsid w:val="00A75312"/>
    <w:rsid w:val="00A75544"/>
    <w:rsid w:val="00A759C8"/>
    <w:rsid w:val="00A75BAC"/>
    <w:rsid w:val="00A762C2"/>
    <w:rsid w:val="00A766DB"/>
    <w:rsid w:val="00A80423"/>
    <w:rsid w:val="00A80EE4"/>
    <w:rsid w:val="00A8218B"/>
    <w:rsid w:val="00A82CE5"/>
    <w:rsid w:val="00A841CF"/>
    <w:rsid w:val="00A8488C"/>
    <w:rsid w:val="00A84C55"/>
    <w:rsid w:val="00A854BA"/>
    <w:rsid w:val="00A86693"/>
    <w:rsid w:val="00A9012C"/>
    <w:rsid w:val="00A90667"/>
    <w:rsid w:val="00A90FC7"/>
    <w:rsid w:val="00A91BCD"/>
    <w:rsid w:val="00A91F90"/>
    <w:rsid w:val="00A92946"/>
    <w:rsid w:val="00A9339E"/>
    <w:rsid w:val="00A9518C"/>
    <w:rsid w:val="00A95FA1"/>
    <w:rsid w:val="00A97107"/>
    <w:rsid w:val="00A97D2D"/>
    <w:rsid w:val="00AA060D"/>
    <w:rsid w:val="00AA07E5"/>
    <w:rsid w:val="00AA15A2"/>
    <w:rsid w:val="00AA2D2A"/>
    <w:rsid w:val="00AA3115"/>
    <w:rsid w:val="00AA365B"/>
    <w:rsid w:val="00AA4DBD"/>
    <w:rsid w:val="00AA5585"/>
    <w:rsid w:val="00AA5B77"/>
    <w:rsid w:val="00AA6666"/>
    <w:rsid w:val="00AA67D9"/>
    <w:rsid w:val="00AA72F8"/>
    <w:rsid w:val="00AA783E"/>
    <w:rsid w:val="00AB0B3C"/>
    <w:rsid w:val="00AB0C40"/>
    <w:rsid w:val="00AB2783"/>
    <w:rsid w:val="00AB3CE8"/>
    <w:rsid w:val="00AB3EAA"/>
    <w:rsid w:val="00AB44AA"/>
    <w:rsid w:val="00AB44B2"/>
    <w:rsid w:val="00AB472D"/>
    <w:rsid w:val="00AB4DE8"/>
    <w:rsid w:val="00AB5C1B"/>
    <w:rsid w:val="00AB6084"/>
    <w:rsid w:val="00AB659F"/>
    <w:rsid w:val="00AB6D7B"/>
    <w:rsid w:val="00AB6DF9"/>
    <w:rsid w:val="00AB6FFE"/>
    <w:rsid w:val="00AB7141"/>
    <w:rsid w:val="00AB73C0"/>
    <w:rsid w:val="00AB7517"/>
    <w:rsid w:val="00AB7893"/>
    <w:rsid w:val="00AC042E"/>
    <w:rsid w:val="00AC0BC2"/>
    <w:rsid w:val="00AC0ECB"/>
    <w:rsid w:val="00AC1436"/>
    <w:rsid w:val="00AC193A"/>
    <w:rsid w:val="00AC1EAC"/>
    <w:rsid w:val="00AC2400"/>
    <w:rsid w:val="00AC279D"/>
    <w:rsid w:val="00AC2C0D"/>
    <w:rsid w:val="00AC2E86"/>
    <w:rsid w:val="00AC365B"/>
    <w:rsid w:val="00AC4C57"/>
    <w:rsid w:val="00AC5510"/>
    <w:rsid w:val="00AC58B5"/>
    <w:rsid w:val="00AC6261"/>
    <w:rsid w:val="00AC6BE5"/>
    <w:rsid w:val="00AC6CC1"/>
    <w:rsid w:val="00AC6D17"/>
    <w:rsid w:val="00AC6D7A"/>
    <w:rsid w:val="00AC7AB7"/>
    <w:rsid w:val="00AC7C99"/>
    <w:rsid w:val="00AD1C1F"/>
    <w:rsid w:val="00AD26F4"/>
    <w:rsid w:val="00AD3679"/>
    <w:rsid w:val="00AD37D5"/>
    <w:rsid w:val="00AD43A1"/>
    <w:rsid w:val="00AD56D2"/>
    <w:rsid w:val="00AD6721"/>
    <w:rsid w:val="00AD6A61"/>
    <w:rsid w:val="00AD6D61"/>
    <w:rsid w:val="00AD6F6B"/>
    <w:rsid w:val="00AD721F"/>
    <w:rsid w:val="00AD7985"/>
    <w:rsid w:val="00AE126B"/>
    <w:rsid w:val="00AE1757"/>
    <w:rsid w:val="00AE1811"/>
    <w:rsid w:val="00AE1AEA"/>
    <w:rsid w:val="00AE2237"/>
    <w:rsid w:val="00AE289B"/>
    <w:rsid w:val="00AE2B82"/>
    <w:rsid w:val="00AE326C"/>
    <w:rsid w:val="00AE3954"/>
    <w:rsid w:val="00AE3E63"/>
    <w:rsid w:val="00AE3EE7"/>
    <w:rsid w:val="00AE4AE7"/>
    <w:rsid w:val="00AE4CB8"/>
    <w:rsid w:val="00AE5602"/>
    <w:rsid w:val="00AE58D3"/>
    <w:rsid w:val="00AE5F1F"/>
    <w:rsid w:val="00AE61B5"/>
    <w:rsid w:val="00AE6E0E"/>
    <w:rsid w:val="00AE72D1"/>
    <w:rsid w:val="00AE7332"/>
    <w:rsid w:val="00AF0B6E"/>
    <w:rsid w:val="00AF1CCD"/>
    <w:rsid w:val="00AF25EE"/>
    <w:rsid w:val="00AF2888"/>
    <w:rsid w:val="00AF2C59"/>
    <w:rsid w:val="00AF3198"/>
    <w:rsid w:val="00AF3D2C"/>
    <w:rsid w:val="00AF41A0"/>
    <w:rsid w:val="00AF576F"/>
    <w:rsid w:val="00AF66DA"/>
    <w:rsid w:val="00AF69D4"/>
    <w:rsid w:val="00AF6AA4"/>
    <w:rsid w:val="00AF6D34"/>
    <w:rsid w:val="00AF7167"/>
    <w:rsid w:val="00B00E46"/>
    <w:rsid w:val="00B01AF8"/>
    <w:rsid w:val="00B02C39"/>
    <w:rsid w:val="00B04015"/>
    <w:rsid w:val="00B0467C"/>
    <w:rsid w:val="00B04DF0"/>
    <w:rsid w:val="00B06028"/>
    <w:rsid w:val="00B064D2"/>
    <w:rsid w:val="00B06536"/>
    <w:rsid w:val="00B06AC6"/>
    <w:rsid w:val="00B06B37"/>
    <w:rsid w:val="00B06B82"/>
    <w:rsid w:val="00B06D9E"/>
    <w:rsid w:val="00B078A4"/>
    <w:rsid w:val="00B106BB"/>
    <w:rsid w:val="00B10FC3"/>
    <w:rsid w:val="00B118BE"/>
    <w:rsid w:val="00B11EDC"/>
    <w:rsid w:val="00B125E7"/>
    <w:rsid w:val="00B13A31"/>
    <w:rsid w:val="00B13B53"/>
    <w:rsid w:val="00B15424"/>
    <w:rsid w:val="00B16070"/>
    <w:rsid w:val="00B1625B"/>
    <w:rsid w:val="00B16594"/>
    <w:rsid w:val="00B16A2E"/>
    <w:rsid w:val="00B1726E"/>
    <w:rsid w:val="00B20183"/>
    <w:rsid w:val="00B20918"/>
    <w:rsid w:val="00B20DE0"/>
    <w:rsid w:val="00B2175E"/>
    <w:rsid w:val="00B22299"/>
    <w:rsid w:val="00B23455"/>
    <w:rsid w:val="00B235CB"/>
    <w:rsid w:val="00B23EF7"/>
    <w:rsid w:val="00B243AB"/>
    <w:rsid w:val="00B2559E"/>
    <w:rsid w:val="00B25AA3"/>
    <w:rsid w:val="00B25C68"/>
    <w:rsid w:val="00B25D02"/>
    <w:rsid w:val="00B26346"/>
    <w:rsid w:val="00B27C9D"/>
    <w:rsid w:val="00B30714"/>
    <w:rsid w:val="00B3102D"/>
    <w:rsid w:val="00B326F3"/>
    <w:rsid w:val="00B33524"/>
    <w:rsid w:val="00B33791"/>
    <w:rsid w:val="00B3439F"/>
    <w:rsid w:val="00B348E7"/>
    <w:rsid w:val="00B3584E"/>
    <w:rsid w:val="00B35DDB"/>
    <w:rsid w:val="00B35FDD"/>
    <w:rsid w:val="00B36B6F"/>
    <w:rsid w:val="00B371AA"/>
    <w:rsid w:val="00B373B3"/>
    <w:rsid w:val="00B37BB7"/>
    <w:rsid w:val="00B37BCD"/>
    <w:rsid w:val="00B40445"/>
    <w:rsid w:val="00B424AB"/>
    <w:rsid w:val="00B42853"/>
    <w:rsid w:val="00B44B37"/>
    <w:rsid w:val="00B44F9F"/>
    <w:rsid w:val="00B45524"/>
    <w:rsid w:val="00B4598A"/>
    <w:rsid w:val="00B46784"/>
    <w:rsid w:val="00B46999"/>
    <w:rsid w:val="00B4709F"/>
    <w:rsid w:val="00B47157"/>
    <w:rsid w:val="00B47200"/>
    <w:rsid w:val="00B475F1"/>
    <w:rsid w:val="00B502AD"/>
    <w:rsid w:val="00B5037A"/>
    <w:rsid w:val="00B5037E"/>
    <w:rsid w:val="00B50DDE"/>
    <w:rsid w:val="00B52941"/>
    <w:rsid w:val="00B5304E"/>
    <w:rsid w:val="00B539FA"/>
    <w:rsid w:val="00B540BD"/>
    <w:rsid w:val="00B543F6"/>
    <w:rsid w:val="00B54525"/>
    <w:rsid w:val="00B54B78"/>
    <w:rsid w:val="00B550D2"/>
    <w:rsid w:val="00B5579D"/>
    <w:rsid w:val="00B56100"/>
    <w:rsid w:val="00B57BC6"/>
    <w:rsid w:val="00B6063F"/>
    <w:rsid w:val="00B60BDF"/>
    <w:rsid w:val="00B60E75"/>
    <w:rsid w:val="00B60EED"/>
    <w:rsid w:val="00B61236"/>
    <w:rsid w:val="00B6237B"/>
    <w:rsid w:val="00B6403A"/>
    <w:rsid w:val="00B645CD"/>
    <w:rsid w:val="00B647D9"/>
    <w:rsid w:val="00B65605"/>
    <w:rsid w:val="00B6587D"/>
    <w:rsid w:val="00B658FE"/>
    <w:rsid w:val="00B66539"/>
    <w:rsid w:val="00B66632"/>
    <w:rsid w:val="00B673D8"/>
    <w:rsid w:val="00B67436"/>
    <w:rsid w:val="00B708AF"/>
    <w:rsid w:val="00B71262"/>
    <w:rsid w:val="00B725E8"/>
    <w:rsid w:val="00B73014"/>
    <w:rsid w:val="00B740D5"/>
    <w:rsid w:val="00B746CD"/>
    <w:rsid w:val="00B747DF"/>
    <w:rsid w:val="00B753EC"/>
    <w:rsid w:val="00B75BFD"/>
    <w:rsid w:val="00B7661F"/>
    <w:rsid w:val="00B76C21"/>
    <w:rsid w:val="00B76FE0"/>
    <w:rsid w:val="00B77108"/>
    <w:rsid w:val="00B77445"/>
    <w:rsid w:val="00B80690"/>
    <w:rsid w:val="00B8175A"/>
    <w:rsid w:val="00B818E9"/>
    <w:rsid w:val="00B81A86"/>
    <w:rsid w:val="00B82350"/>
    <w:rsid w:val="00B83ACB"/>
    <w:rsid w:val="00B84377"/>
    <w:rsid w:val="00B84518"/>
    <w:rsid w:val="00B85627"/>
    <w:rsid w:val="00B85CC9"/>
    <w:rsid w:val="00B8617A"/>
    <w:rsid w:val="00B87554"/>
    <w:rsid w:val="00B87643"/>
    <w:rsid w:val="00B90BAF"/>
    <w:rsid w:val="00B90D14"/>
    <w:rsid w:val="00B92585"/>
    <w:rsid w:val="00B926DC"/>
    <w:rsid w:val="00B93032"/>
    <w:rsid w:val="00B9322F"/>
    <w:rsid w:val="00B935B9"/>
    <w:rsid w:val="00B93718"/>
    <w:rsid w:val="00B959EE"/>
    <w:rsid w:val="00B95F41"/>
    <w:rsid w:val="00B960DF"/>
    <w:rsid w:val="00B961B9"/>
    <w:rsid w:val="00B9691A"/>
    <w:rsid w:val="00B96BE1"/>
    <w:rsid w:val="00B96CC9"/>
    <w:rsid w:val="00B97DE2"/>
    <w:rsid w:val="00BA0058"/>
    <w:rsid w:val="00BA010C"/>
    <w:rsid w:val="00BA095C"/>
    <w:rsid w:val="00BA0D26"/>
    <w:rsid w:val="00BA23A1"/>
    <w:rsid w:val="00BA23BE"/>
    <w:rsid w:val="00BA266D"/>
    <w:rsid w:val="00BA3917"/>
    <w:rsid w:val="00BA4674"/>
    <w:rsid w:val="00BA4DF9"/>
    <w:rsid w:val="00BA576A"/>
    <w:rsid w:val="00BA62C5"/>
    <w:rsid w:val="00BA6E6A"/>
    <w:rsid w:val="00BA7A8B"/>
    <w:rsid w:val="00BA7E8A"/>
    <w:rsid w:val="00BB0826"/>
    <w:rsid w:val="00BB0FDB"/>
    <w:rsid w:val="00BB1700"/>
    <w:rsid w:val="00BB2A6D"/>
    <w:rsid w:val="00BB3376"/>
    <w:rsid w:val="00BB34F9"/>
    <w:rsid w:val="00BB38D1"/>
    <w:rsid w:val="00BB3EB4"/>
    <w:rsid w:val="00BB4C13"/>
    <w:rsid w:val="00BB4FFF"/>
    <w:rsid w:val="00BB5479"/>
    <w:rsid w:val="00BB5820"/>
    <w:rsid w:val="00BB5CCE"/>
    <w:rsid w:val="00BB5D61"/>
    <w:rsid w:val="00BB6215"/>
    <w:rsid w:val="00BB6638"/>
    <w:rsid w:val="00BB6CAB"/>
    <w:rsid w:val="00BB7934"/>
    <w:rsid w:val="00BC1538"/>
    <w:rsid w:val="00BC1912"/>
    <w:rsid w:val="00BC1EAC"/>
    <w:rsid w:val="00BC254D"/>
    <w:rsid w:val="00BC3175"/>
    <w:rsid w:val="00BC3523"/>
    <w:rsid w:val="00BC52CB"/>
    <w:rsid w:val="00BC654B"/>
    <w:rsid w:val="00BC6B43"/>
    <w:rsid w:val="00BC7CB8"/>
    <w:rsid w:val="00BC7DAF"/>
    <w:rsid w:val="00BD0BB9"/>
    <w:rsid w:val="00BD0D0A"/>
    <w:rsid w:val="00BD1890"/>
    <w:rsid w:val="00BD2D25"/>
    <w:rsid w:val="00BD3FC7"/>
    <w:rsid w:val="00BD513C"/>
    <w:rsid w:val="00BD5DC5"/>
    <w:rsid w:val="00BD5F31"/>
    <w:rsid w:val="00BD6F41"/>
    <w:rsid w:val="00BD70AC"/>
    <w:rsid w:val="00BE0105"/>
    <w:rsid w:val="00BE01E9"/>
    <w:rsid w:val="00BE02B8"/>
    <w:rsid w:val="00BE0AAC"/>
    <w:rsid w:val="00BE0E7A"/>
    <w:rsid w:val="00BE373C"/>
    <w:rsid w:val="00BE39DB"/>
    <w:rsid w:val="00BE41B7"/>
    <w:rsid w:val="00BE5441"/>
    <w:rsid w:val="00BE5D8D"/>
    <w:rsid w:val="00BE6138"/>
    <w:rsid w:val="00BE753F"/>
    <w:rsid w:val="00BF00FB"/>
    <w:rsid w:val="00BF02F6"/>
    <w:rsid w:val="00BF084F"/>
    <w:rsid w:val="00BF0EA0"/>
    <w:rsid w:val="00BF11C9"/>
    <w:rsid w:val="00BF1472"/>
    <w:rsid w:val="00BF1B75"/>
    <w:rsid w:val="00BF1C5C"/>
    <w:rsid w:val="00BF2FF9"/>
    <w:rsid w:val="00BF3937"/>
    <w:rsid w:val="00BF3968"/>
    <w:rsid w:val="00BF42CE"/>
    <w:rsid w:val="00BF56D5"/>
    <w:rsid w:val="00BF5865"/>
    <w:rsid w:val="00BF67C4"/>
    <w:rsid w:val="00BF68A0"/>
    <w:rsid w:val="00BF74BC"/>
    <w:rsid w:val="00BF77A7"/>
    <w:rsid w:val="00BF79B8"/>
    <w:rsid w:val="00BF7F9E"/>
    <w:rsid w:val="00C001F1"/>
    <w:rsid w:val="00C004C1"/>
    <w:rsid w:val="00C00B5D"/>
    <w:rsid w:val="00C00C20"/>
    <w:rsid w:val="00C00DFC"/>
    <w:rsid w:val="00C01736"/>
    <w:rsid w:val="00C01911"/>
    <w:rsid w:val="00C01E27"/>
    <w:rsid w:val="00C02228"/>
    <w:rsid w:val="00C02307"/>
    <w:rsid w:val="00C02DAD"/>
    <w:rsid w:val="00C042DF"/>
    <w:rsid w:val="00C04FFC"/>
    <w:rsid w:val="00C05414"/>
    <w:rsid w:val="00C079FE"/>
    <w:rsid w:val="00C10778"/>
    <w:rsid w:val="00C10AD5"/>
    <w:rsid w:val="00C1304F"/>
    <w:rsid w:val="00C13B82"/>
    <w:rsid w:val="00C14B1A"/>
    <w:rsid w:val="00C15A38"/>
    <w:rsid w:val="00C15C63"/>
    <w:rsid w:val="00C15CCC"/>
    <w:rsid w:val="00C1675A"/>
    <w:rsid w:val="00C1732A"/>
    <w:rsid w:val="00C20029"/>
    <w:rsid w:val="00C205FA"/>
    <w:rsid w:val="00C2196F"/>
    <w:rsid w:val="00C21EE0"/>
    <w:rsid w:val="00C22F82"/>
    <w:rsid w:val="00C2428B"/>
    <w:rsid w:val="00C25866"/>
    <w:rsid w:val="00C258B1"/>
    <w:rsid w:val="00C26B69"/>
    <w:rsid w:val="00C27046"/>
    <w:rsid w:val="00C277A8"/>
    <w:rsid w:val="00C27A54"/>
    <w:rsid w:val="00C32822"/>
    <w:rsid w:val="00C337A0"/>
    <w:rsid w:val="00C341A0"/>
    <w:rsid w:val="00C35900"/>
    <w:rsid w:val="00C3722B"/>
    <w:rsid w:val="00C4065D"/>
    <w:rsid w:val="00C4143B"/>
    <w:rsid w:val="00C41C13"/>
    <w:rsid w:val="00C43DFF"/>
    <w:rsid w:val="00C46297"/>
    <w:rsid w:val="00C46A93"/>
    <w:rsid w:val="00C470F0"/>
    <w:rsid w:val="00C473EA"/>
    <w:rsid w:val="00C47F11"/>
    <w:rsid w:val="00C50260"/>
    <w:rsid w:val="00C509D1"/>
    <w:rsid w:val="00C514A1"/>
    <w:rsid w:val="00C516F8"/>
    <w:rsid w:val="00C528D1"/>
    <w:rsid w:val="00C52A57"/>
    <w:rsid w:val="00C52AE8"/>
    <w:rsid w:val="00C52EF6"/>
    <w:rsid w:val="00C531DF"/>
    <w:rsid w:val="00C5387D"/>
    <w:rsid w:val="00C53C85"/>
    <w:rsid w:val="00C54BDB"/>
    <w:rsid w:val="00C55F17"/>
    <w:rsid w:val="00C56532"/>
    <w:rsid w:val="00C56ACF"/>
    <w:rsid w:val="00C571BC"/>
    <w:rsid w:val="00C57B8D"/>
    <w:rsid w:val="00C60807"/>
    <w:rsid w:val="00C60A1C"/>
    <w:rsid w:val="00C615DA"/>
    <w:rsid w:val="00C621A0"/>
    <w:rsid w:val="00C62AB8"/>
    <w:rsid w:val="00C62CF3"/>
    <w:rsid w:val="00C64576"/>
    <w:rsid w:val="00C6491C"/>
    <w:rsid w:val="00C64BCA"/>
    <w:rsid w:val="00C64D1E"/>
    <w:rsid w:val="00C650F0"/>
    <w:rsid w:val="00C65542"/>
    <w:rsid w:val="00C65FF2"/>
    <w:rsid w:val="00C667F6"/>
    <w:rsid w:val="00C670F1"/>
    <w:rsid w:val="00C67FAC"/>
    <w:rsid w:val="00C70A22"/>
    <w:rsid w:val="00C70E62"/>
    <w:rsid w:val="00C71581"/>
    <w:rsid w:val="00C717C1"/>
    <w:rsid w:val="00C722BD"/>
    <w:rsid w:val="00C72511"/>
    <w:rsid w:val="00C725EA"/>
    <w:rsid w:val="00C7326D"/>
    <w:rsid w:val="00C738AF"/>
    <w:rsid w:val="00C73B6E"/>
    <w:rsid w:val="00C73D0C"/>
    <w:rsid w:val="00C7425A"/>
    <w:rsid w:val="00C7458A"/>
    <w:rsid w:val="00C74E02"/>
    <w:rsid w:val="00C74F12"/>
    <w:rsid w:val="00C74FE3"/>
    <w:rsid w:val="00C7506F"/>
    <w:rsid w:val="00C750AB"/>
    <w:rsid w:val="00C75486"/>
    <w:rsid w:val="00C75642"/>
    <w:rsid w:val="00C75737"/>
    <w:rsid w:val="00C75EF7"/>
    <w:rsid w:val="00C76181"/>
    <w:rsid w:val="00C764DB"/>
    <w:rsid w:val="00C764F3"/>
    <w:rsid w:val="00C767F0"/>
    <w:rsid w:val="00C76A08"/>
    <w:rsid w:val="00C76DAB"/>
    <w:rsid w:val="00C803CF"/>
    <w:rsid w:val="00C80690"/>
    <w:rsid w:val="00C808F9"/>
    <w:rsid w:val="00C818F2"/>
    <w:rsid w:val="00C81C56"/>
    <w:rsid w:val="00C828E4"/>
    <w:rsid w:val="00C82C1A"/>
    <w:rsid w:val="00C840E3"/>
    <w:rsid w:val="00C8480F"/>
    <w:rsid w:val="00C852D6"/>
    <w:rsid w:val="00C8634A"/>
    <w:rsid w:val="00C86886"/>
    <w:rsid w:val="00C874B9"/>
    <w:rsid w:val="00C879B5"/>
    <w:rsid w:val="00C879F5"/>
    <w:rsid w:val="00C87D15"/>
    <w:rsid w:val="00C87F69"/>
    <w:rsid w:val="00C904CA"/>
    <w:rsid w:val="00C90EA0"/>
    <w:rsid w:val="00C91A02"/>
    <w:rsid w:val="00C91A32"/>
    <w:rsid w:val="00C92140"/>
    <w:rsid w:val="00C93A24"/>
    <w:rsid w:val="00C94685"/>
    <w:rsid w:val="00C94737"/>
    <w:rsid w:val="00C95582"/>
    <w:rsid w:val="00C9563C"/>
    <w:rsid w:val="00C957B9"/>
    <w:rsid w:val="00C9648D"/>
    <w:rsid w:val="00C96680"/>
    <w:rsid w:val="00C9723C"/>
    <w:rsid w:val="00CA0615"/>
    <w:rsid w:val="00CA26EF"/>
    <w:rsid w:val="00CA2B48"/>
    <w:rsid w:val="00CA3E70"/>
    <w:rsid w:val="00CA3FBA"/>
    <w:rsid w:val="00CA42F9"/>
    <w:rsid w:val="00CA55FE"/>
    <w:rsid w:val="00CA647C"/>
    <w:rsid w:val="00CA6F0A"/>
    <w:rsid w:val="00CA720B"/>
    <w:rsid w:val="00CA7485"/>
    <w:rsid w:val="00CA7890"/>
    <w:rsid w:val="00CA7984"/>
    <w:rsid w:val="00CA7C71"/>
    <w:rsid w:val="00CB0A01"/>
    <w:rsid w:val="00CB0AA3"/>
    <w:rsid w:val="00CB1430"/>
    <w:rsid w:val="00CB22B1"/>
    <w:rsid w:val="00CB2D52"/>
    <w:rsid w:val="00CB3159"/>
    <w:rsid w:val="00CB357E"/>
    <w:rsid w:val="00CB3642"/>
    <w:rsid w:val="00CB41A7"/>
    <w:rsid w:val="00CB4B35"/>
    <w:rsid w:val="00CB50BF"/>
    <w:rsid w:val="00CB52C8"/>
    <w:rsid w:val="00CB54A3"/>
    <w:rsid w:val="00CB5AD4"/>
    <w:rsid w:val="00CB70C8"/>
    <w:rsid w:val="00CB758D"/>
    <w:rsid w:val="00CC058C"/>
    <w:rsid w:val="00CC0BC7"/>
    <w:rsid w:val="00CC1169"/>
    <w:rsid w:val="00CC13AB"/>
    <w:rsid w:val="00CC1E7B"/>
    <w:rsid w:val="00CC211A"/>
    <w:rsid w:val="00CC30C9"/>
    <w:rsid w:val="00CC3800"/>
    <w:rsid w:val="00CC3E5A"/>
    <w:rsid w:val="00CC51CE"/>
    <w:rsid w:val="00CC54AC"/>
    <w:rsid w:val="00CC696D"/>
    <w:rsid w:val="00CC76BF"/>
    <w:rsid w:val="00CC78FD"/>
    <w:rsid w:val="00CD0750"/>
    <w:rsid w:val="00CD1B64"/>
    <w:rsid w:val="00CD2DA7"/>
    <w:rsid w:val="00CD43AB"/>
    <w:rsid w:val="00CD4AD6"/>
    <w:rsid w:val="00CD4B93"/>
    <w:rsid w:val="00CD50E8"/>
    <w:rsid w:val="00CD5180"/>
    <w:rsid w:val="00CD5E33"/>
    <w:rsid w:val="00CE009B"/>
    <w:rsid w:val="00CE04EA"/>
    <w:rsid w:val="00CE09AD"/>
    <w:rsid w:val="00CE146B"/>
    <w:rsid w:val="00CE2068"/>
    <w:rsid w:val="00CE36A3"/>
    <w:rsid w:val="00CE49AF"/>
    <w:rsid w:val="00CE5265"/>
    <w:rsid w:val="00CE52C4"/>
    <w:rsid w:val="00CE5377"/>
    <w:rsid w:val="00CE57B3"/>
    <w:rsid w:val="00CE5A7A"/>
    <w:rsid w:val="00CE6DFA"/>
    <w:rsid w:val="00CE6F97"/>
    <w:rsid w:val="00CE7C5E"/>
    <w:rsid w:val="00CF0878"/>
    <w:rsid w:val="00CF1262"/>
    <w:rsid w:val="00CF1FA3"/>
    <w:rsid w:val="00CF30C0"/>
    <w:rsid w:val="00CF33DC"/>
    <w:rsid w:val="00CF4145"/>
    <w:rsid w:val="00CF5255"/>
    <w:rsid w:val="00CF5447"/>
    <w:rsid w:val="00CF5619"/>
    <w:rsid w:val="00CF57AE"/>
    <w:rsid w:val="00CF58E7"/>
    <w:rsid w:val="00CF5FB4"/>
    <w:rsid w:val="00CF69DE"/>
    <w:rsid w:val="00CF6BE4"/>
    <w:rsid w:val="00D0077C"/>
    <w:rsid w:val="00D01DB2"/>
    <w:rsid w:val="00D01E01"/>
    <w:rsid w:val="00D02ED7"/>
    <w:rsid w:val="00D044AE"/>
    <w:rsid w:val="00D07613"/>
    <w:rsid w:val="00D10510"/>
    <w:rsid w:val="00D10853"/>
    <w:rsid w:val="00D1136B"/>
    <w:rsid w:val="00D11773"/>
    <w:rsid w:val="00D11AD5"/>
    <w:rsid w:val="00D11CA6"/>
    <w:rsid w:val="00D12097"/>
    <w:rsid w:val="00D126D2"/>
    <w:rsid w:val="00D12A5D"/>
    <w:rsid w:val="00D12AC8"/>
    <w:rsid w:val="00D13AFE"/>
    <w:rsid w:val="00D143C4"/>
    <w:rsid w:val="00D149DA"/>
    <w:rsid w:val="00D14F94"/>
    <w:rsid w:val="00D15017"/>
    <w:rsid w:val="00D150D6"/>
    <w:rsid w:val="00D152C5"/>
    <w:rsid w:val="00D15B7E"/>
    <w:rsid w:val="00D15E86"/>
    <w:rsid w:val="00D16326"/>
    <w:rsid w:val="00D2068B"/>
    <w:rsid w:val="00D209F3"/>
    <w:rsid w:val="00D20F45"/>
    <w:rsid w:val="00D21257"/>
    <w:rsid w:val="00D2129C"/>
    <w:rsid w:val="00D21BE6"/>
    <w:rsid w:val="00D21CBC"/>
    <w:rsid w:val="00D21FBD"/>
    <w:rsid w:val="00D220C7"/>
    <w:rsid w:val="00D22538"/>
    <w:rsid w:val="00D22A2E"/>
    <w:rsid w:val="00D237BF"/>
    <w:rsid w:val="00D24048"/>
    <w:rsid w:val="00D24312"/>
    <w:rsid w:val="00D24882"/>
    <w:rsid w:val="00D24FEC"/>
    <w:rsid w:val="00D2603A"/>
    <w:rsid w:val="00D26331"/>
    <w:rsid w:val="00D26EDD"/>
    <w:rsid w:val="00D26FCA"/>
    <w:rsid w:val="00D27C24"/>
    <w:rsid w:val="00D30566"/>
    <w:rsid w:val="00D30B59"/>
    <w:rsid w:val="00D30D38"/>
    <w:rsid w:val="00D327F0"/>
    <w:rsid w:val="00D33046"/>
    <w:rsid w:val="00D337BE"/>
    <w:rsid w:val="00D3390C"/>
    <w:rsid w:val="00D33AA5"/>
    <w:rsid w:val="00D34410"/>
    <w:rsid w:val="00D34ABB"/>
    <w:rsid w:val="00D34EEF"/>
    <w:rsid w:val="00D3558F"/>
    <w:rsid w:val="00D3720C"/>
    <w:rsid w:val="00D3756D"/>
    <w:rsid w:val="00D40020"/>
    <w:rsid w:val="00D4020E"/>
    <w:rsid w:val="00D408CF"/>
    <w:rsid w:val="00D41961"/>
    <w:rsid w:val="00D43E72"/>
    <w:rsid w:val="00D45B32"/>
    <w:rsid w:val="00D47116"/>
    <w:rsid w:val="00D47FF3"/>
    <w:rsid w:val="00D508CA"/>
    <w:rsid w:val="00D5097C"/>
    <w:rsid w:val="00D51338"/>
    <w:rsid w:val="00D51A75"/>
    <w:rsid w:val="00D52E56"/>
    <w:rsid w:val="00D52EFB"/>
    <w:rsid w:val="00D55CF0"/>
    <w:rsid w:val="00D56B2C"/>
    <w:rsid w:val="00D56FBA"/>
    <w:rsid w:val="00D57408"/>
    <w:rsid w:val="00D57607"/>
    <w:rsid w:val="00D57EA5"/>
    <w:rsid w:val="00D6095A"/>
    <w:rsid w:val="00D60A68"/>
    <w:rsid w:val="00D60C00"/>
    <w:rsid w:val="00D62726"/>
    <w:rsid w:val="00D62BA5"/>
    <w:rsid w:val="00D65754"/>
    <w:rsid w:val="00D666CF"/>
    <w:rsid w:val="00D66749"/>
    <w:rsid w:val="00D6692B"/>
    <w:rsid w:val="00D6693A"/>
    <w:rsid w:val="00D66ED7"/>
    <w:rsid w:val="00D70FCE"/>
    <w:rsid w:val="00D7131B"/>
    <w:rsid w:val="00D722BD"/>
    <w:rsid w:val="00D7377B"/>
    <w:rsid w:val="00D73AFE"/>
    <w:rsid w:val="00D74F1B"/>
    <w:rsid w:val="00D74F83"/>
    <w:rsid w:val="00D75BA0"/>
    <w:rsid w:val="00D7611D"/>
    <w:rsid w:val="00D7762F"/>
    <w:rsid w:val="00D80DA5"/>
    <w:rsid w:val="00D81003"/>
    <w:rsid w:val="00D81447"/>
    <w:rsid w:val="00D8181D"/>
    <w:rsid w:val="00D82813"/>
    <w:rsid w:val="00D82AC6"/>
    <w:rsid w:val="00D840CB"/>
    <w:rsid w:val="00D84F08"/>
    <w:rsid w:val="00D84F38"/>
    <w:rsid w:val="00D85699"/>
    <w:rsid w:val="00D85B2F"/>
    <w:rsid w:val="00D861A2"/>
    <w:rsid w:val="00D86B7C"/>
    <w:rsid w:val="00D86C94"/>
    <w:rsid w:val="00D90FDA"/>
    <w:rsid w:val="00D917F9"/>
    <w:rsid w:val="00D92564"/>
    <w:rsid w:val="00D926FA"/>
    <w:rsid w:val="00D93556"/>
    <w:rsid w:val="00D94457"/>
    <w:rsid w:val="00D95480"/>
    <w:rsid w:val="00D95608"/>
    <w:rsid w:val="00D958C0"/>
    <w:rsid w:val="00D9614A"/>
    <w:rsid w:val="00DA0133"/>
    <w:rsid w:val="00DA113B"/>
    <w:rsid w:val="00DA1220"/>
    <w:rsid w:val="00DA16F4"/>
    <w:rsid w:val="00DA223E"/>
    <w:rsid w:val="00DA2278"/>
    <w:rsid w:val="00DA271E"/>
    <w:rsid w:val="00DA2DBF"/>
    <w:rsid w:val="00DA313C"/>
    <w:rsid w:val="00DA46CB"/>
    <w:rsid w:val="00DA5140"/>
    <w:rsid w:val="00DA51FD"/>
    <w:rsid w:val="00DA539E"/>
    <w:rsid w:val="00DA5684"/>
    <w:rsid w:val="00DA5A72"/>
    <w:rsid w:val="00DA5F64"/>
    <w:rsid w:val="00DA6152"/>
    <w:rsid w:val="00DA629C"/>
    <w:rsid w:val="00DA63D1"/>
    <w:rsid w:val="00DA69B9"/>
    <w:rsid w:val="00DA728C"/>
    <w:rsid w:val="00DB0018"/>
    <w:rsid w:val="00DB02CD"/>
    <w:rsid w:val="00DB0428"/>
    <w:rsid w:val="00DB1B00"/>
    <w:rsid w:val="00DB1D68"/>
    <w:rsid w:val="00DB1EB5"/>
    <w:rsid w:val="00DB2967"/>
    <w:rsid w:val="00DB32C0"/>
    <w:rsid w:val="00DB3352"/>
    <w:rsid w:val="00DB3D02"/>
    <w:rsid w:val="00DB5DB2"/>
    <w:rsid w:val="00DB662A"/>
    <w:rsid w:val="00DB67CE"/>
    <w:rsid w:val="00DB69AF"/>
    <w:rsid w:val="00DB71B9"/>
    <w:rsid w:val="00DB7ED2"/>
    <w:rsid w:val="00DC09BB"/>
    <w:rsid w:val="00DC11C3"/>
    <w:rsid w:val="00DC17A2"/>
    <w:rsid w:val="00DC1D48"/>
    <w:rsid w:val="00DC1FA8"/>
    <w:rsid w:val="00DC2125"/>
    <w:rsid w:val="00DC2CFA"/>
    <w:rsid w:val="00DC2DC3"/>
    <w:rsid w:val="00DC3BC1"/>
    <w:rsid w:val="00DC5C40"/>
    <w:rsid w:val="00DC6164"/>
    <w:rsid w:val="00DC63C0"/>
    <w:rsid w:val="00DC66E8"/>
    <w:rsid w:val="00DC6A7A"/>
    <w:rsid w:val="00DC6CF6"/>
    <w:rsid w:val="00DC7034"/>
    <w:rsid w:val="00DC75B2"/>
    <w:rsid w:val="00DC76F9"/>
    <w:rsid w:val="00DC7890"/>
    <w:rsid w:val="00DC7A68"/>
    <w:rsid w:val="00DD03CF"/>
    <w:rsid w:val="00DD2495"/>
    <w:rsid w:val="00DD35EA"/>
    <w:rsid w:val="00DD3686"/>
    <w:rsid w:val="00DD378C"/>
    <w:rsid w:val="00DD3E88"/>
    <w:rsid w:val="00DD3EDB"/>
    <w:rsid w:val="00DD5114"/>
    <w:rsid w:val="00DD5248"/>
    <w:rsid w:val="00DD5479"/>
    <w:rsid w:val="00DD5F43"/>
    <w:rsid w:val="00DD707F"/>
    <w:rsid w:val="00DD7271"/>
    <w:rsid w:val="00DD78B2"/>
    <w:rsid w:val="00DD792D"/>
    <w:rsid w:val="00DE015B"/>
    <w:rsid w:val="00DE0C57"/>
    <w:rsid w:val="00DE1410"/>
    <w:rsid w:val="00DE26B7"/>
    <w:rsid w:val="00DE2E7A"/>
    <w:rsid w:val="00DE3186"/>
    <w:rsid w:val="00DE3492"/>
    <w:rsid w:val="00DE3946"/>
    <w:rsid w:val="00DE3CD1"/>
    <w:rsid w:val="00DE41EA"/>
    <w:rsid w:val="00DE47E0"/>
    <w:rsid w:val="00DE6026"/>
    <w:rsid w:val="00DE6116"/>
    <w:rsid w:val="00DE6821"/>
    <w:rsid w:val="00DE6AF9"/>
    <w:rsid w:val="00DE6E27"/>
    <w:rsid w:val="00DE7739"/>
    <w:rsid w:val="00DF0396"/>
    <w:rsid w:val="00DF0888"/>
    <w:rsid w:val="00DF21D9"/>
    <w:rsid w:val="00DF23EF"/>
    <w:rsid w:val="00DF2C18"/>
    <w:rsid w:val="00DF3D79"/>
    <w:rsid w:val="00DF47EE"/>
    <w:rsid w:val="00DF502B"/>
    <w:rsid w:val="00DF54BB"/>
    <w:rsid w:val="00DF62E0"/>
    <w:rsid w:val="00DF7435"/>
    <w:rsid w:val="00DF7D77"/>
    <w:rsid w:val="00E00060"/>
    <w:rsid w:val="00E000A7"/>
    <w:rsid w:val="00E00431"/>
    <w:rsid w:val="00E00507"/>
    <w:rsid w:val="00E006F4"/>
    <w:rsid w:val="00E00CC8"/>
    <w:rsid w:val="00E00E12"/>
    <w:rsid w:val="00E00FD3"/>
    <w:rsid w:val="00E0376B"/>
    <w:rsid w:val="00E04254"/>
    <w:rsid w:val="00E0594F"/>
    <w:rsid w:val="00E06166"/>
    <w:rsid w:val="00E06BE5"/>
    <w:rsid w:val="00E06C22"/>
    <w:rsid w:val="00E07795"/>
    <w:rsid w:val="00E07A3B"/>
    <w:rsid w:val="00E07FF6"/>
    <w:rsid w:val="00E10DF0"/>
    <w:rsid w:val="00E11F2A"/>
    <w:rsid w:val="00E125FC"/>
    <w:rsid w:val="00E1304B"/>
    <w:rsid w:val="00E147A0"/>
    <w:rsid w:val="00E163CE"/>
    <w:rsid w:val="00E21BC0"/>
    <w:rsid w:val="00E21C53"/>
    <w:rsid w:val="00E21CFC"/>
    <w:rsid w:val="00E21D16"/>
    <w:rsid w:val="00E227A8"/>
    <w:rsid w:val="00E23508"/>
    <w:rsid w:val="00E23E26"/>
    <w:rsid w:val="00E250D5"/>
    <w:rsid w:val="00E25958"/>
    <w:rsid w:val="00E25EB4"/>
    <w:rsid w:val="00E26245"/>
    <w:rsid w:val="00E3048B"/>
    <w:rsid w:val="00E30FFE"/>
    <w:rsid w:val="00E3120A"/>
    <w:rsid w:val="00E319F1"/>
    <w:rsid w:val="00E31B70"/>
    <w:rsid w:val="00E31F5F"/>
    <w:rsid w:val="00E3284A"/>
    <w:rsid w:val="00E32B86"/>
    <w:rsid w:val="00E32F8A"/>
    <w:rsid w:val="00E3450F"/>
    <w:rsid w:val="00E35150"/>
    <w:rsid w:val="00E35603"/>
    <w:rsid w:val="00E35862"/>
    <w:rsid w:val="00E36441"/>
    <w:rsid w:val="00E40A55"/>
    <w:rsid w:val="00E40BD9"/>
    <w:rsid w:val="00E41A3C"/>
    <w:rsid w:val="00E427EA"/>
    <w:rsid w:val="00E42915"/>
    <w:rsid w:val="00E43501"/>
    <w:rsid w:val="00E436CF"/>
    <w:rsid w:val="00E445F3"/>
    <w:rsid w:val="00E45076"/>
    <w:rsid w:val="00E45EC6"/>
    <w:rsid w:val="00E47096"/>
    <w:rsid w:val="00E47297"/>
    <w:rsid w:val="00E47572"/>
    <w:rsid w:val="00E47746"/>
    <w:rsid w:val="00E47C0C"/>
    <w:rsid w:val="00E51017"/>
    <w:rsid w:val="00E512E5"/>
    <w:rsid w:val="00E517BE"/>
    <w:rsid w:val="00E51C05"/>
    <w:rsid w:val="00E51E7C"/>
    <w:rsid w:val="00E51FF3"/>
    <w:rsid w:val="00E520D4"/>
    <w:rsid w:val="00E52503"/>
    <w:rsid w:val="00E52EDE"/>
    <w:rsid w:val="00E5416C"/>
    <w:rsid w:val="00E54809"/>
    <w:rsid w:val="00E54EAC"/>
    <w:rsid w:val="00E551D1"/>
    <w:rsid w:val="00E56D72"/>
    <w:rsid w:val="00E60486"/>
    <w:rsid w:val="00E60783"/>
    <w:rsid w:val="00E607B4"/>
    <w:rsid w:val="00E619D0"/>
    <w:rsid w:val="00E635C3"/>
    <w:rsid w:val="00E63F62"/>
    <w:rsid w:val="00E64AD6"/>
    <w:rsid w:val="00E6584B"/>
    <w:rsid w:val="00E65BC7"/>
    <w:rsid w:val="00E6626C"/>
    <w:rsid w:val="00E663DA"/>
    <w:rsid w:val="00E663EC"/>
    <w:rsid w:val="00E66BAA"/>
    <w:rsid w:val="00E66E32"/>
    <w:rsid w:val="00E671D9"/>
    <w:rsid w:val="00E6777C"/>
    <w:rsid w:val="00E677BA"/>
    <w:rsid w:val="00E67A03"/>
    <w:rsid w:val="00E7061C"/>
    <w:rsid w:val="00E723C5"/>
    <w:rsid w:val="00E72584"/>
    <w:rsid w:val="00E72A21"/>
    <w:rsid w:val="00E73116"/>
    <w:rsid w:val="00E73369"/>
    <w:rsid w:val="00E741A2"/>
    <w:rsid w:val="00E7481D"/>
    <w:rsid w:val="00E76096"/>
    <w:rsid w:val="00E77ABA"/>
    <w:rsid w:val="00E77E24"/>
    <w:rsid w:val="00E80B86"/>
    <w:rsid w:val="00E81029"/>
    <w:rsid w:val="00E814A1"/>
    <w:rsid w:val="00E814F0"/>
    <w:rsid w:val="00E827B2"/>
    <w:rsid w:val="00E83678"/>
    <w:rsid w:val="00E83F3C"/>
    <w:rsid w:val="00E84A19"/>
    <w:rsid w:val="00E84B9A"/>
    <w:rsid w:val="00E8694E"/>
    <w:rsid w:val="00E907C5"/>
    <w:rsid w:val="00E907EE"/>
    <w:rsid w:val="00E909E3"/>
    <w:rsid w:val="00E90EFD"/>
    <w:rsid w:val="00E911DB"/>
    <w:rsid w:val="00E91206"/>
    <w:rsid w:val="00E91283"/>
    <w:rsid w:val="00E91363"/>
    <w:rsid w:val="00E91FAD"/>
    <w:rsid w:val="00E93425"/>
    <w:rsid w:val="00E934D3"/>
    <w:rsid w:val="00E93A9C"/>
    <w:rsid w:val="00E93D79"/>
    <w:rsid w:val="00E93F6E"/>
    <w:rsid w:val="00E93FFC"/>
    <w:rsid w:val="00E948A2"/>
    <w:rsid w:val="00E95908"/>
    <w:rsid w:val="00E95C23"/>
    <w:rsid w:val="00E96EF4"/>
    <w:rsid w:val="00E970B9"/>
    <w:rsid w:val="00E97543"/>
    <w:rsid w:val="00EA0380"/>
    <w:rsid w:val="00EA0910"/>
    <w:rsid w:val="00EA0B82"/>
    <w:rsid w:val="00EA0C58"/>
    <w:rsid w:val="00EA0CD7"/>
    <w:rsid w:val="00EA1B99"/>
    <w:rsid w:val="00EA1D7E"/>
    <w:rsid w:val="00EA1F5C"/>
    <w:rsid w:val="00EA1FD4"/>
    <w:rsid w:val="00EA2232"/>
    <w:rsid w:val="00EA2B23"/>
    <w:rsid w:val="00EA3271"/>
    <w:rsid w:val="00EA3514"/>
    <w:rsid w:val="00EA40C7"/>
    <w:rsid w:val="00EA436F"/>
    <w:rsid w:val="00EA51D0"/>
    <w:rsid w:val="00EA521D"/>
    <w:rsid w:val="00EA5559"/>
    <w:rsid w:val="00EA63B2"/>
    <w:rsid w:val="00EB0493"/>
    <w:rsid w:val="00EB17AB"/>
    <w:rsid w:val="00EB1F0B"/>
    <w:rsid w:val="00EB2AEC"/>
    <w:rsid w:val="00EB2E69"/>
    <w:rsid w:val="00EB36BE"/>
    <w:rsid w:val="00EB401E"/>
    <w:rsid w:val="00EB4726"/>
    <w:rsid w:val="00EB536D"/>
    <w:rsid w:val="00EB72A8"/>
    <w:rsid w:val="00EC007B"/>
    <w:rsid w:val="00EC0EED"/>
    <w:rsid w:val="00EC13FD"/>
    <w:rsid w:val="00EC16DC"/>
    <w:rsid w:val="00EC2624"/>
    <w:rsid w:val="00EC28CB"/>
    <w:rsid w:val="00EC34FE"/>
    <w:rsid w:val="00EC3D97"/>
    <w:rsid w:val="00EC3F1F"/>
    <w:rsid w:val="00EC4022"/>
    <w:rsid w:val="00EC4718"/>
    <w:rsid w:val="00EC5262"/>
    <w:rsid w:val="00EC5974"/>
    <w:rsid w:val="00EC636E"/>
    <w:rsid w:val="00EC6448"/>
    <w:rsid w:val="00EC7751"/>
    <w:rsid w:val="00EC788E"/>
    <w:rsid w:val="00EC7F4E"/>
    <w:rsid w:val="00ED0231"/>
    <w:rsid w:val="00ED02EF"/>
    <w:rsid w:val="00ED0831"/>
    <w:rsid w:val="00ED1C4A"/>
    <w:rsid w:val="00ED2254"/>
    <w:rsid w:val="00ED2B11"/>
    <w:rsid w:val="00ED2C8D"/>
    <w:rsid w:val="00ED314B"/>
    <w:rsid w:val="00ED37D0"/>
    <w:rsid w:val="00ED3F9D"/>
    <w:rsid w:val="00ED439F"/>
    <w:rsid w:val="00ED526A"/>
    <w:rsid w:val="00ED543B"/>
    <w:rsid w:val="00ED55C0"/>
    <w:rsid w:val="00ED5ECD"/>
    <w:rsid w:val="00ED71D5"/>
    <w:rsid w:val="00ED74F5"/>
    <w:rsid w:val="00EE042C"/>
    <w:rsid w:val="00EE0913"/>
    <w:rsid w:val="00EE0A0B"/>
    <w:rsid w:val="00EE25D9"/>
    <w:rsid w:val="00EE2C59"/>
    <w:rsid w:val="00EE2E0D"/>
    <w:rsid w:val="00EE3C92"/>
    <w:rsid w:val="00EE3D95"/>
    <w:rsid w:val="00EE7E4F"/>
    <w:rsid w:val="00EF006C"/>
    <w:rsid w:val="00EF009D"/>
    <w:rsid w:val="00EF083D"/>
    <w:rsid w:val="00EF0962"/>
    <w:rsid w:val="00EF0F18"/>
    <w:rsid w:val="00EF209D"/>
    <w:rsid w:val="00EF233D"/>
    <w:rsid w:val="00EF26EA"/>
    <w:rsid w:val="00EF3590"/>
    <w:rsid w:val="00EF3D32"/>
    <w:rsid w:val="00EF57BF"/>
    <w:rsid w:val="00EF6277"/>
    <w:rsid w:val="00EF6FDB"/>
    <w:rsid w:val="00F00420"/>
    <w:rsid w:val="00F00E39"/>
    <w:rsid w:val="00F0127B"/>
    <w:rsid w:val="00F014C9"/>
    <w:rsid w:val="00F01A02"/>
    <w:rsid w:val="00F01B9E"/>
    <w:rsid w:val="00F0229E"/>
    <w:rsid w:val="00F0302D"/>
    <w:rsid w:val="00F03244"/>
    <w:rsid w:val="00F034BC"/>
    <w:rsid w:val="00F03FCD"/>
    <w:rsid w:val="00F05134"/>
    <w:rsid w:val="00F05BD3"/>
    <w:rsid w:val="00F0627D"/>
    <w:rsid w:val="00F06AF5"/>
    <w:rsid w:val="00F07C7C"/>
    <w:rsid w:val="00F07FE2"/>
    <w:rsid w:val="00F10903"/>
    <w:rsid w:val="00F117BC"/>
    <w:rsid w:val="00F11DCF"/>
    <w:rsid w:val="00F1226F"/>
    <w:rsid w:val="00F122B5"/>
    <w:rsid w:val="00F1248E"/>
    <w:rsid w:val="00F12BCB"/>
    <w:rsid w:val="00F13CD6"/>
    <w:rsid w:val="00F14E40"/>
    <w:rsid w:val="00F1515F"/>
    <w:rsid w:val="00F15DDB"/>
    <w:rsid w:val="00F16098"/>
    <w:rsid w:val="00F16779"/>
    <w:rsid w:val="00F17131"/>
    <w:rsid w:val="00F17206"/>
    <w:rsid w:val="00F20D61"/>
    <w:rsid w:val="00F21854"/>
    <w:rsid w:val="00F21EAD"/>
    <w:rsid w:val="00F22558"/>
    <w:rsid w:val="00F24C39"/>
    <w:rsid w:val="00F24CA5"/>
    <w:rsid w:val="00F259B3"/>
    <w:rsid w:val="00F279A6"/>
    <w:rsid w:val="00F27B39"/>
    <w:rsid w:val="00F303DF"/>
    <w:rsid w:val="00F30812"/>
    <w:rsid w:val="00F30FB2"/>
    <w:rsid w:val="00F313CA"/>
    <w:rsid w:val="00F31A9A"/>
    <w:rsid w:val="00F32236"/>
    <w:rsid w:val="00F325C1"/>
    <w:rsid w:val="00F332C3"/>
    <w:rsid w:val="00F34A42"/>
    <w:rsid w:val="00F34D2B"/>
    <w:rsid w:val="00F35074"/>
    <w:rsid w:val="00F35505"/>
    <w:rsid w:val="00F358AF"/>
    <w:rsid w:val="00F35AF8"/>
    <w:rsid w:val="00F35E29"/>
    <w:rsid w:val="00F36479"/>
    <w:rsid w:val="00F36BC3"/>
    <w:rsid w:val="00F36FB1"/>
    <w:rsid w:val="00F3715D"/>
    <w:rsid w:val="00F3729E"/>
    <w:rsid w:val="00F37A57"/>
    <w:rsid w:val="00F40263"/>
    <w:rsid w:val="00F40CAB"/>
    <w:rsid w:val="00F41740"/>
    <w:rsid w:val="00F417D4"/>
    <w:rsid w:val="00F41895"/>
    <w:rsid w:val="00F41AFC"/>
    <w:rsid w:val="00F41CFE"/>
    <w:rsid w:val="00F42D37"/>
    <w:rsid w:val="00F432FB"/>
    <w:rsid w:val="00F44B84"/>
    <w:rsid w:val="00F45144"/>
    <w:rsid w:val="00F45F42"/>
    <w:rsid w:val="00F47FF8"/>
    <w:rsid w:val="00F50A31"/>
    <w:rsid w:val="00F516B9"/>
    <w:rsid w:val="00F516E8"/>
    <w:rsid w:val="00F51C04"/>
    <w:rsid w:val="00F53111"/>
    <w:rsid w:val="00F53406"/>
    <w:rsid w:val="00F5395D"/>
    <w:rsid w:val="00F53A99"/>
    <w:rsid w:val="00F5402D"/>
    <w:rsid w:val="00F55983"/>
    <w:rsid w:val="00F55991"/>
    <w:rsid w:val="00F55E2C"/>
    <w:rsid w:val="00F56579"/>
    <w:rsid w:val="00F56887"/>
    <w:rsid w:val="00F574D2"/>
    <w:rsid w:val="00F61F49"/>
    <w:rsid w:val="00F620DD"/>
    <w:rsid w:val="00F6277C"/>
    <w:rsid w:val="00F63440"/>
    <w:rsid w:val="00F647F9"/>
    <w:rsid w:val="00F64B62"/>
    <w:rsid w:val="00F64F4B"/>
    <w:rsid w:val="00F661C7"/>
    <w:rsid w:val="00F66588"/>
    <w:rsid w:val="00F67F56"/>
    <w:rsid w:val="00F67F8C"/>
    <w:rsid w:val="00F67FD8"/>
    <w:rsid w:val="00F70838"/>
    <w:rsid w:val="00F71D5C"/>
    <w:rsid w:val="00F71E7A"/>
    <w:rsid w:val="00F720C1"/>
    <w:rsid w:val="00F727AF"/>
    <w:rsid w:val="00F72B0B"/>
    <w:rsid w:val="00F72C8D"/>
    <w:rsid w:val="00F737F2"/>
    <w:rsid w:val="00F73D97"/>
    <w:rsid w:val="00F74D56"/>
    <w:rsid w:val="00F74FF4"/>
    <w:rsid w:val="00F7593E"/>
    <w:rsid w:val="00F76078"/>
    <w:rsid w:val="00F760EB"/>
    <w:rsid w:val="00F76F9D"/>
    <w:rsid w:val="00F800B9"/>
    <w:rsid w:val="00F8076E"/>
    <w:rsid w:val="00F80B77"/>
    <w:rsid w:val="00F80FBC"/>
    <w:rsid w:val="00F8153F"/>
    <w:rsid w:val="00F8163A"/>
    <w:rsid w:val="00F8208F"/>
    <w:rsid w:val="00F8218E"/>
    <w:rsid w:val="00F82F71"/>
    <w:rsid w:val="00F833DC"/>
    <w:rsid w:val="00F83F8F"/>
    <w:rsid w:val="00F840FB"/>
    <w:rsid w:val="00F862D0"/>
    <w:rsid w:val="00F86B60"/>
    <w:rsid w:val="00F87092"/>
    <w:rsid w:val="00F87518"/>
    <w:rsid w:val="00F87A56"/>
    <w:rsid w:val="00F87CD7"/>
    <w:rsid w:val="00F87D5F"/>
    <w:rsid w:val="00F90760"/>
    <w:rsid w:val="00F90DEB"/>
    <w:rsid w:val="00F91869"/>
    <w:rsid w:val="00F91CFE"/>
    <w:rsid w:val="00F923DC"/>
    <w:rsid w:val="00F9374F"/>
    <w:rsid w:val="00F93D8D"/>
    <w:rsid w:val="00F93E96"/>
    <w:rsid w:val="00F9525F"/>
    <w:rsid w:val="00F96269"/>
    <w:rsid w:val="00F96621"/>
    <w:rsid w:val="00F968A3"/>
    <w:rsid w:val="00F96A2B"/>
    <w:rsid w:val="00FA0219"/>
    <w:rsid w:val="00FA1A82"/>
    <w:rsid w:val="00FA30A2"/>
    <w:rsid w:val="00FA337C"/>
    <w:rsid w:val="00FA389D"/>
    <w:rsid w:val="00FA3CCE"/>
    <w:rsid w:val="00FA460E"/>
    <w:rsid w:val="00FA5273"/>
    <w:rsid w:val="00FA5BFD"/>
    <w:rsid w:val="00FA5E36"/>
    <w:rsid w:val="00FA6030"/>
    <w:rsid w:val="00FA641D"/>
    <w:rsid w:val="00FA6F79"/>
    <w:rsid w:val="00FA71F0"/>
    <w:rsid w:val="00FB02FF"/>
    <w:rsid w:val="00FB0AF5"/>
    <w:rsid w:val="00FB25C5"/>
    <w:rsid w:val="00FB2C5B"/>
    <w:rsid w:val="00FB2FBC"/>
    <w:rsid w:val="00FB4813"/>
    <w:rsid w:val="00FB4AF7"/>
    <w:rsid w:val="00FB5965"/>
    <w:rsid w:val="00FB5A0E"/>
    <w:rsid w:val="00FB71AA"/>
    <w:rsid w:val="00FB7C40"/>
    <w:rsid w:val="00FC01F5"/>
    <w:rsid w:val="00FC0E9A"/>
    <w:rsid w:val="00FC1E39"/>
    <w:rsid w:val="00FC2426"/>
    <w:rsid w:val="00FC2AB8"/>
    <w:rsid w:val="00FC2D25"/>
    <w:rsid w:val="00FC30B1"/>
    <w:rsid w:val="00FC3259"/>
    <w:rsid w:val="00FC3DF3"/>
    <w:rsid w:val="00FC4084"/>
    <w:rsid w:val="00FC4453"/>
    <w:rsid w:val="00FC556D"/>
    <w:rsid w:val="00FC6D76"/>
    <w:rsid w:val="00FC7687"/>
    <w:rsid w:val="00FC76D9"/>
    <w:rsid w:val="00FC7EC6"/>
    <w:rsid w:val="00FD023A"/>
    <w:rsid w:val="00FD0814"/>
    <w:rsid w:val="00FD248D"/>
    <w:rsid w:val="00FD285D"/>
    <w:rsid w:val="00FD2C13"/>
    <w:rsid w:val="00FD332A"/>
    <w:rsid w:val="00FD33E5"/>
    <w:rsid w:val="00FD3840"/>
    <w:rsid w:val="00FD49DA"/>
    <w:rsid w:val="00FD4B20"/>
    <w:rsid w:val="00FD5589"/>
    <w:rsid w:val="00FD570A"/>
    <w:rsid w:val="00FD5847"/>
    <w:rsid w:val="00FD5E12"/>
    <w:rsid w:val="00FD656E"/>
    <w:rsid w:val="00FD7028"/>
    <w:rsid w:val="00FD7143"/>
    <w:rsid w:val="00FD7C4B"/>
    <w:rsid w:val="00FE0AF7"/>
    <w:rsid w:val="00FE0ECD"/>
    <w:rsid w:val="00FE1323"/>
    <w:rsid w:val="00FE1DB5"/>
    <w:rsid w:val="00FE1F5E"/>
    <w:rsid w:val="00FE26AD"/>
    <w:rsid w:val="00FE271F"/>
    <w:rsid w:val="00FE28BE"/>
    <w:rsid w:val="00FE2EF9"/>
    <w:rsid w:val="00FE3142"/>
    <w:rsid w:val="00FE3CB1"/>
    <w:rsid w:val="00FE4342"/>
    <w:rsid w:val="00FE52E2"/>
    <w:rsid w:val="00FE5F99"/>
    <w:rsid w:val="00FE63F3"/>
    <w:rsid w:val="00FE6A9A"/>
    <w:rsid w:val="00FE79C1"/>
    <w:rsid w:val="00FE7B87"/>
    <w:rsid w:val="00FF00E1"/>
    <w:rsid w:val="00FF0587"/>
    <w:rsid w:val="00FF1F49"/>
    <w:rsid w:val="00FF3301"/>
    <w:rsid w:val="00FF3335"/>
    <w:rsid w:val="00FF3C71"/>
    <w:rsid w:val="00FF3DEC"/>
    <w:rsid w:val="00FF4469"/>
    <w:rsid w:val="00FF47F6"/>
    <w:rsid w:val="00FF4A83"/>
    <w:rsid w:val="00FF4D31"/>
    <w:rsid w:val="00FF52CF"/>
    <w:rsid w:val="00FF5CC9"/>
    <w:rsid w:val="00FF6D43"/>
    <w:rsid w:val="00FF73E8"/>
    <w:rsid w:val="00FF796E"/>
    <w:rsid w:val="01F32075"/>
    <w:rsid w:val="03EC257F"/>
    <w:rsid w:val="04E03047"/>
    <w:rsid w:val="055617AF"/>
    <w:rsid w:val="06456969"/>
    <w:rsid w:val="07A44BDB"/>
    <w:rsid w:val="09D05DEC"/>
    <w:rsid w:val="09F47A4B"/>
    <w:rsid w:val="09F63639"/>
    <w:rsid w:val="0C230469"/>
    <w:rsid w:val="0CDE1D95"/>
    <w:rsid w:val="0D340241"/>
    <w:rsid w:val="0DEF6CAC"/>
    <w:rsid w:val="0F96368D"/>
    <w:rsid w:val="0FDC4A6F"/>
    <w:rsid w:val="1081433D"/>
    <w:rsid w:val="13737768"/>
    <w:rsid w:val="15634BEB"/>
    <w:rsid w:val="191543DE"/>
    <w:rsid w:val="19F71C34"/>
    <w:rsid w:val="1A116B80"/>
    <w:rsid w:val="1B2F712F"/>
    <w:rsid w:val="1BFA1A53"/>
    <w:rsid w:val="1C2B0EAC"/>
    <w:rsid w:val="1CB34EF1"/>
    <w:rsid w:val="1CF743A9"/>
    <w:rsid w:val="1DA06B03"/>
    <w:rsid w:val="1E3C4C18"/>
    <w:rsid w:val="1EC237FC"/>
    <w:rsid w:val="1FE91A8A"/>
    <w:rsid w:val="2277389B"/>
    <w:rsid w:val="22CD40D2"/>
    <w:rsid w:val="23595AA0"/>
    <w:rsid w:val="245A5A70"/>
    <w:rsid w:val="246939C6"/>
    <w:rsid w:val="259439FC"/>
    <w:rsid w:val="26A356EF"/>
    <w:rsid w:val="270D6402"/>
    <w:rsid w:val="28143A5A"/>
    <w:rsid w:val="2946611A"/>
    <w:rsid w:val="2AC52E7E"/>
    <w:rsid w:val="2D0D4B37"/>
    <w:rsid w:val="2E3D76E0"/>
    <w:rsid w:val="30075F2D"/>
    <w:rsid w:val="306841F8"/>
    <w:rsid w:val="30FA7AC8"/>
    <w:rsid w:val="31576EAF"/>
    <w:rsid w:val="33332E1D"/>
    <w:rsid w:val="349E3B22"/>
    <w:rsid w:val="353C4DCD"/>
    <w:rsid w:val="35D733CF"/>
    <w:rsid w:val="363F4AE8"/>
    <w:rsid w:val="36527B36"/>
    <w:rsid w:val="372640BD"/>
    <w:rsid w:val="37511963"/>
    <w:rsid w:val="37DC740C"/>
    <w:rsid w:val="380623BB"/>
    <w:rsid w:val="38754644"/>
    <w:rsid w:val="3C6C26EB"/>
    <w:rsid w:val="3CCA65A0"/>
    <w:rsid w:val="3CCC584B"/>
    <w:rsid w:val="3D9E769D"/>
    <w:rsid w:val="3DE2791A"/>
    <w:rsid w:val="3FA61DD6"/>
    <w:rsid w:val="3FC6689A"/>
    <w:rsid w:val="402D5F84"/>
    <w:rsid w:val="40951154"/>
    <w:rsid w:val="41C95903"/>
    <w:rsid w:val="43025857"/>
    <w:rsid w:val="476D6BB3"/>
    <w:rsid w:val="47FA4378"/>
    <w:rsid w:val="48A86E60"/>
    <w:rsid w:val="4A4A246F"/>
    <w:rsid w:val="4A4C2CEB"/>
    <w:rsid w:val="4C6611ED"/>
    <w:rsid w:val="4E7C08FB"/>
    <w:rsid w:val="4EBA0224"/>
    <w:rsid w:val="4F0A0A7E"/>
    <w:rsid w:val="4F8711C6"/>
    <w:rsid w:val="50B36B51"/>
    <w:rsid w:val="53CE29C2"/>
    <w:rsid w:val="55FC4AB2"/>
    <w:rsid w:val="58B91B0D"/>
    <w:rsid w:val="58BD4D19"/>
    <w:rsid w:val="58E0607E"/>
    <w:rsid w:val="58E91552"/>
    <w:rsid w:val="5B03713A"/>
    <w:rsid w:val="5BEB7EF1"/>
    <w:rsid w:val="5BF16682"/>
    <w:rsid w:val="5C2C297C"/>
    <w:rsid w:val="5CFE08AF"/>
    <w:rsid w:val="5D4B057A"/>
    <w:rsid w:val="5D810217"/>
    <w:rsid w:val="5E8A5EBE"/>
    <w:rsid w:val="5FCD5DD0"/>
    <w:rsid w:val="5FE572A1"/>
    <w:rsid w:val="60723523"/>
    <w:rsid w:val="624D3762"/>
    <w:rsid w:val="63027795"/>
    <w:rsid w:val="633A50B8"/>
    <w:rsid w:val="63482C84"/>
    <w:rsid w:val="63A25504"/>
    <w:rsid w:val="64662CCF"/>
    <w:rsid w:val="650A7614"/>
    <w:rsid w:val="672506F4"/>
    <w:rsid w:val="67DA3C28"/>
    <w:rsid w:val="680F433A"/>
    <w:rsid w:val="6B2F481D"/>
    <w:rsid w:val="6C976821"/>
    <w:rsid w:val="6D341690"/>
    <w:rsid w:val="6DC87FAF"/>
    <w:rsid w:val="70DF2785"/>
    <w:rsid w:val="71030000"/>
    <w:rsid w:val="71CE15FF"/>
    <w:rsid w:val="721B0192"/>
    <w:rsid w:val="724C158B"/>
    <w:rsid w:val="72D4487B"/>
    <w:rsid w:val="733C4E4C"/>
    <w:rsid w:val="74B7525B"/>
    <w:rsid w:val="75004159"/>
    <w:rsid w:val="750E6C6B"/>
    <w:rsid w:val="78351CEF"/>
    <w:rsid w:val="79814931"/>
    <w:rsid w:val="7ADF7FCA"/>
    <w:rsid w:val="7B70048C"/>
    <w:rsid w:val="7C4B484E"/>
    <w:rsid w:val="7DBB7264"/>
    <w:rsid w:val="7E38645A"/>
    <w:rsid w:val="7F3217A8"/>
    <w:rsid w:val="7F93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9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kern w:val="0"/>
      <w:sz w:val="36"/>
      <w:szCs w:val="36"/>
    </w:rPr>
  </w:style>
  <w:style w:type="paragraph" w:styleId="4">
    <w:name w:val="heading 4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kern w:val="0"/>
      <w:sz w:val="24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34"/>
    <w:autoRedefine/>
    <w:semiHidden/>
    <w:unhideWhenUsed/>
    <w:qFormat/>
    <w:uiPriority w:val="0"/>
    <w:pPr>
      <w:ind w:left="100" w:leftChars="2500"/>
    </w:pPr>
  </w:style>
  <w:style w:type="paragraph" w:styleId="6">
    <w:name w:val="Balloon Text"/>
    <w:basedOn w:val="1"/>
    <w:link w:val="16"/>
    <w:autoRedefine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1">
    <w:name w:val="Table Grid"/>
    <w:basedOn w:val="10"/>
    <w:qFormat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Emphasis"/>
    <w:basedOn w:val="12"/>
    <w:qFormat/>
    <w:uiPriority w:val="20"/>
    <w:rPr>
      <w:i/>
      <w:iCs/>
    </w:rPr>
  </w:style>
  <w:style w:type="character" w:styleId="15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6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7">
    <w:name w:val="页眉 Char"/>
    <w:basedOn w:val="12"/>
    <w:link w:val="8"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2"/>
    <w:link w:val="7"/>
    <w:qFormat/>
    <w:uiPriority w:val="99"/>
    <w:rPr>
      <w:sz w:val="18"/>
      <w:szCs w:val="18"/>
    </w:rPr>
  </w:style>
  <w:style w:type="paragraph" w:styleId="19">
    <w:name w:val="No Spacing"/>
    <w:link w:val="20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0">
    <w:name w:val="无间隔 Char"/>
    <w:basedOn w:val="12"/>
    <w:link w:val="19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styleId="21">
    <w:name w:val="List Paragraph"/>
    <w:basedOn w:val="1"/>
    <w:unhideWhenUsed/>
    <w:qFormat/>
    <w:uiPriority w:val="34"/>
    <w:pPr>
      <w:ind w:firstLine="420" w:firstLineChars="200"/>
    </w:pPr>
  </w:style>
  <w:style w:type="paragraph" w:customStyle="1" w:styleId="22">
    <w:name w:val="cont-summar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3">
    <w:name w:val="标题 2 Char"/>
    <w:basedOn w:val="12"/>
    <w:link w:val="3"/>
    <w:qFormat/>
    <w:uiPriority w:val="9"/>
    <w:rPr>
      <w:rFonts w:ascii="宋体" w:hAnsi="宋体" w:cs="宋体"/>
      <w:sz w:val="36"/>
      <w:szCs w:val="36"/>
    </w:rPr>
  </w:style>
  <w:style w:type="character" w:customStyle="1" w:styleId="24">
    <w:name w:val="标题 4 Char"/>
    <w:basedOn w:val="12"/>
    <w:link w:val="4"/>
    <w:qFormat/>
    <w:uiPriority w:val="9"/>
    <w:rPr>
      <w:rFonts w:ascii="宋体" w:hAnsi="宋体" w:cs="宋体"/>
      <w:sz w:val="24"/>
      <w:szCs w:val="24"/>
    </w:rPr>
  </w:style>
  <w:style w:type="paragraph" w:customStyle="1" w:styleId="25">
    <w:name w:val="summary"/>
    <w:basedOn w:val="1"/>
    <w:qFormat/>
    <w:uiPriority w:val="0"/>
    <w:pPr>
      <w:widowControl/>
      <w:spacing w:before="100" w:beforeAutospacing="1" w:after="480" w:line="375" w:lineRule="atLeast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6">
    <w:name w:val="articlel"/>
    <w:basedOn w:val="12"/>
    <w:qFormat/>
    <w:uiPriority w:val="0"/>
  </w:style>
  <w:style w:type="character" w:customStyle="1" w:styleId="27">
    <w:name w:val="articler"/>
    <w:basedOn w:val="12"/>
    <w:qFormat/>
    <w:uiPriority w:val="0"/>
  </w:style>
  <w:style w:type="paragraph" w:customStyle="1" w:styleId="28">
    <w:name w:val="profile_meta"/>
    <w:basedOn w:val="1"/>
    <w:qFormat/>
    <w:uiPriority w:val="0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9">
    <w:name w:val="rich_media_meta1"/>
    <w:basedOn w:val="12"/>
    <w:qFormat/>
    <w:uiPriority w:val="0"/>
    <w:rPr>
      <w:sz w:val="24"/>
      <w:szCs w:val="24"/>
    </w:rPr>
  </w:style>
  <w:style w:type="character" w:customStyle="1" w:styleId="30">
    <w:name w:val="profile_meta_value1"/>
    <w:basedOn w:val="12"/>
    <w:qFormat/>
    <w:uiPriority w:val="0"/>
    <w:rPr>
      <w:color w:val="ADADAD"/>
    </w:rPr>
  </w:style>
  <w:style w:type="character" w:customStyle="1" w:styleId="31">
    <w:name w:val="apple-converted-space"/>
    <w:basedOn w:val="12"/>
    <w:qFormat/>
    <w:uiPriority w:val="0"/>
  </w:style>
  <w:style w:type="character" w:customStyle="1" w:styleId="32">
    <w:name w:val="rich_media_meta"/>
    <w:basedOn w:val="12"/>
    <w:qFormat/>
    <w:uiPriority w:val="0"/>
  </w:style>
  <w:style w:type="character" w:customStyle="1" w:styleId="33">
    <w:name w:val="blue"/>
    <w:basedOn w:val="12"/>
    <w:qFormat/>
    <w:uiPriority w:val="0"/>
  </w:style>
  <w:style w:type="character" w:customStyle="1" w:styleId="34">
    <w:name w:val="日期 Char"/>
    <w:basedOn w:val="12"/>
    <w:link w:val="5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35">
    <w:name w:val="标题 1 Char"/>
    <w:basedOn w:val="12"/>
    <w:link w:val="2"/>
    <w:autoRedefine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36">
    <w:name w:val="wx_tap_link"/>
    <w:basedOn w:val="12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329726-DF6E-4258-8BC4-0E4AA1881B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137</Pages>
  <Words>3787</Words>
  <Characters>4204</Characters>
  <Lines>107</Lines>
  <Paragraphs>30</Paragraphs>
  <TotalTime>27</TotalTime>
  <ScaleCrop>false</ScaleCrop>
  <LinksUpToDate>false</LinksUpToDate>
  <CharactersWithSpaces>4307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2020-05-26T01:03:00Z</dcterms:created>
  <dc:creator>FtpDown</dc:creator>
  <cp:lastModifiedBy>王麒懿</cp:lastModifiedBy>
  <cp:lastPrinted>2023-08-22T02:53:00Z</cp:lastPrinted>
  <dcterms:modified xsi:type="dcterms:W3CDTF">2024-01-03T08:46:42Z</dcterms:modified>
  <dc:subject>2015年7月29日</dc:subject>
  <dc:title>2015年第一期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DF5037EDC2C7415DBA1FF4609A99298F</vt:lpwstr>
  </property>
</Properties>
</file>